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59" w:rsidRDefault="00726259" w:rsidP="007262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16E08">
        <w:rPr>
          <w:rFonts w:asciiTheme="minorHAnsi" w:hAnsiTheme="minorHAnsi" w:cstheme="minorHAnsi"/>
          <w:b/>
          <w:color w:val="000000"/>
          <w:sz w:val="24"/>
          <w:szCs w:val="24"/>
        </w:rPr>
        <w:t>ΠΑΡΑΡΤΗΜΑ ΙΙ – Ειδική Συγγραφή Υποχρεώσεων</w:t>
      </w:r>
    </w:p>
    <w:p w:rsidR="00726259" w:rsidRDefault="00726259" w:rsidP="007262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26259" w:rsidRPr="00216E08" w:rsidRDefault="00726259" w:rsidP="007262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26259" w:rsidRPr="00216E08" w:rsidRDefault="00726259" w:rsidP="007262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724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4203"/>
        <w:gridCol w:w="1617"/>
        <w:gridCol w:w="1293"/>
        <w:gridCol w:w="1803"/>
      </w:tblGrid>
      <w:tr w:rsidR="00726259" w:rsidRPr="00216E08" w:rsidTr="00726259">
        <w:trPr>
          <w:trHeight w:val="506"/>
        </w:trPr>
        <w:tc>
          <w:tcPr>
            <w:tcW w:w="808" w:type="dxa"/>
            <w:shd w:val="clear" w:color="auto" w:fill="DEEAF6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203" w:type="dxa"/>
            <w:shd w:val="clear" w:color="auto" w:fill="DEEAF6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b/>
                <w:sz w:val="22"/>
                <w:szCs w:val="22"/>
              </w:rPr>
              <w:t>ΠΡΟΔΙΑΓΡΑΦΕΣ</w:t>
            </w:r>
          </w:p>
        </w:tc>
        <w:tc>
          <w:tcPr>
            <w:tcW w:w="1617" w:type="dxa"/>
            <w:shd w:val="clear" w:color="auto" w:fill="DEEAF6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1293" w:type="dxa"/>
            <w:shd w:val="clear" w:color="auto" w:fill="DEEAF6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  <w:tc>
          <w:tcPr>
            <w:tcW w:w="1803" w:type="dxa"/>
            <w:shd w:val="clear" w:color="auto" w:fill="DEEAF6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b/>
                <w:sz w:val="22"/>
                <w:szCs w:val="22"/>
              </w:rPr>
              <w:t>ΣΤΟΙΧΕΙΟ ΤΕΚΜΗΡΙΩΣΗΣ</w:t>
            </w:r>
          </w:p>
        </w:tc>
      </w:tr>
      <w:tr w:rsidR="00726259" w:rsidRPr="00216E08" w:rsidTr="00726259">
        <w:trPr>
          <w:trHeight w:val="862"/>
        </w:trPr>
        <w:tc>
          <w:tcPr>
            <w:tcW w:w="808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ind w:left="144" w:righ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Κατανόηση του αντικειμένου και των απαιτήσεων του έργου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ΝΑΙ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259" w:rsidRPr="00216E08" w:rsidTr="00726259">
        <w:trPr>
          <w:trHeight w:val="1126"/>
        </w:trPr>
        <w:tc>
          <w:tcPr>
            <w:tcW w:w="808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ind w:left="144" w:righ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Περιγραφή της μεθοδολογίας εκτέλεσης / διεκπεραίωσης του έργου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ΝΑΙ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259" w:rsidRPr="00216E08" w:rsidTr="00726259">
        <w:trPr>
          <w:trHeight w:val="1382"/>
        </w:trPr>
        <w:tc>
          <w:tcPr>
            <w:tcW w:w="808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ind w:left="144" w:righ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Ανάλυση των παραδοτέων και του χρονοδιαγράμματος υλοποίησης των επιμέρους δραστηριοτήτων του έργου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ΝΑΙ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259" w:rsidRPr="00216E08" w:rsidTr="00726259">
        <w:trPr>
          <w:trHeight w:val="1697"/>
        </w:trPr>
        <w:tc>
          <w:tcPr>
            <w:tcW w:w="808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ind w:left="144" w:righ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Καταλληλότητα του μοντέλου οργάνωσης της παροχής των υπηρεσιών και του συστήματος λειτουργίας και διοίκησης της ομάδας έργου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ΝΑΙ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6259" w:rsidRPr="00216E08" w:rsidRDefault="00726259" w:rsidP="0020096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6259" w:rsidRDefault="00726259" w:rsidP="00726259">
      <w:pPr>
        <w:spacing w:before="120" w:after="120"/>
        <w:ind w:left="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26259" w:rsidRDefault="00726259" w:rsidP="00726259">
      <w:pPr>
        <w:spacing w:before="120" w:after="120"/>
        <w:ind w:left="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26259" w:rsidRPr="00216E08" w:rsidRDefault="00726259" w:rsidP="00726259">
      <w:pPr>
        <w:spacing w:before="120" w:after="120"/>
        <w:ind w:left="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16E08">
        <w:rPr>
          <w:rFonts w:asciiTheme="minorHAnsi" w:hAnsiTheme="minorHAnsi" w:cstheme="minorHAnsi"/>
          <w:sz w:val="22"/>
          <w:szCs w:val="22"/>
          <w:u w:val="single"/>
        </w:rPr>
        <w:t>Οδηγίες συμπλήρωσης</w:t>
      </w:r>
    </w:p>
    <w:p w:rsidR="00726259" w:rsidRPr="00216E08" w:rsidRDefault="00726259" w:rsidP="00726259">
      <w:pPr>
        <w:numPr>
          <w:ilvl w:val="0"/>
          <w:numId w:val="3"/>
        </w:numPr>
        <w:tabs>
          <w:tab w:val="left" w:pos="367"/>
        </w:tabs>
        <w:spacing w:before="120" w:after="120"/>
        <w:ind w:left="367" w:right="240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726259" w:rsidRPr="00216E08" w:rsidRDefault="00726259" w:rsidP="00726259">
      <w:pPr>
        <w:numPr>
          <w:ilvl w:val="0"/>
          <w:numId w:val="3"/>
        </w:numPr>
        <w:tabs>
          <w:tab w:val="left" w:pos="367"/>
        </w:tabs>
        <w:spacing w:before="120" w:after="120"/>
        <w:ind w:left="367" w:right="220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Αν στη στήλη «ΑΠΑΙΤΗΣΗ» έχει συμπληρωθεί η λέξη «ΝΑΙ» ή ένας αριθμός (που σημαίνει υποχρεωτικό αριθμητικό μέγεθος της προδιαγραφής και απαιτεί συμμόρφωση), τότε η αντίστοιχη προδιαγραφή είναι υποχρεωτική για τον υποψήφιο ανάδοχο,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</w:r>
    </w:p>
    <w:p w:rsidR="00726259" w:rsidRPr="00216E08" w:rsidRDefault="00726259" w:rsidP="00726259">
      <w:pPr>
        <w:numPr>
          <w:ilvl w:val="0"/>
          <w:numId w:val="3"/>
        </w:numPr>
        <w:tabs>
          <w:tab w:val="left" w:pos="367"/>
        </w:tabs>
        <w:spacing w:before="120" w:after="120"/>
        <w:ind w:left="367" w:right="220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Αν η στήλη «ΑΠΑΙΤΗΣΗ» δεν έχει συμπληρωθεί με τη λέξη «ΝΑΙ» ή με κάποιον αριθμό, τότε η προδιαγραφή δεν είναι απαράβατος όρος. Προσφορές που δεν καλύπτουν τους μη απαράβατους όρους ή αποκλίνουν από αυτούς δεν απορρίπτονται.</w:t>
      </w:r>
    </w:p>
    <w:p w:rsidR="00726259" w:rsidRPr="00216E08" w:rsidRDefault="00726259" w:rsidP="00726259">
      <w:pPr>
        <w:numPr>
          <w:ilvl w:val="0"/>
          <w:numId w:val="3"/>
        </w:numPr>
        <w:tabs>
          <w:tab w:val="left" w:pos="367"/>
        </w:tabs>
        <w:spacing w:before="120" w:after="120"/>
        <w:ind w:left="367" w:right="220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Στη στήλη «ΑΠΑΝΤΗΣΗ» σημειώνεται η απάντηση του αναδόχου που έχει τη μορφή ΝΑΙ/ΟΧΙ εάν η αντίστοιχη προδιαγραφή πληρείται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απαίτησης.</w:t>
      </w:r>
    </w:p>
    <w:p w:rsidR="00726259" w:rsidRPr="00216E08" w:rsidRDefault="00726259" w:rsidP="00726259">
      <w:pPr>
        <w:numPr>
          <w:ilvl w:val="0"/>
          <w:numId w:val="3"/>
        </w:numPr>
        <w:tabs>
          <w:tab w:val="left" w:pos="367"/>
        </w:tabs>
        <w:spacing w:before="120" w:after="120"/>
        <w:ind w:left="367" w:right="220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lastRenderedPageBreak/>
        <w:t>Στη στήλη «ΣΤΟΙΧΕΙΟ ΤΕΚΜΗΡΙΩΣΗΣ» θα καταγραφεί η σαφής παραπομπή στο δικαιολογητικό εκείνο στοιχείο που προσκομίζεται προς απόδειξη πλήρωσης της συγκεκριμένης απαίτησης. Η παραπομπή γίνεται με συγκεκριμένη αναφορά στην αρίθμηση, όπως αποτυπώνεται στο κείμενο της διακήρυξης. Η παραπομπή μπορεί να αφορά σε χαρακτηριστικά της τεχνικής προσφοράς, στην τεχνική έκθεση όπου αποτυπώνεται το ολοκληρωμένο σχέδιο ή η μέθοδος υλοποίησης για κάθε επιμέρους παρεχόμενη υπηρεσία, στις αναλυτικές τεχνικές περιγραφές των παρεχόμενων υπηρεσιών, του τρόπου διασύνδεσης και λειτουργίας τους ή στην αναφορά μεθοδολογίας για την παροχή τους κλπ., που κατά την κρίση του υποψηφίου αναδόχου τεκμηριώνουν τα στοιχεία του Πίνακα Συμμόρφωσης. Η παραπομπή θα πρέπει να αφορά σε συγκεκριμένες ενότητες / παραγράφους των ανωτέρω κειμένων.</w:t>
      </w:r>
    </w:p>
    <w:p w:rsidR="00726259" w:rsidRPr="00216E08" w:rsidRDefault="00726259" w:rsidP="00726259">
      <w:pPr>
        <w:spacing w:before="120" w:after="120"/>
        <w:ind w:left="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16E08">
        <w:rPr>
          <w:rFonts w:asciiTheme="minorHAnsi" w:hAnsiTheme="minorHAnsi" w:cstheme="minorHAnsi"/>
          <w:sz w:val="22"/>
          <w:szCs w:val="22"/>
          <w:u w:val="single"/>
        </w:rPr>
        <w:t>Διευκρινίσεις</w:t>
      </w:r>
    </w:p>
    <w:p w:rsidR="00726259" w:rsidRPr="00216E08" w:rsidRDefault="00726259" w:rsidP="00726259">
      <w:pPr>
        <w:numPr>
          <w:ilvl w:val="0"/>
          <w:numId w:val="1"/>
        </w:numPr>
        <w:tabs>
          <w:tab w:val="left" w:pos="367"/>
        </w:tabs>
        <w:spacing w:before="120" w:after="120"/>
        <w:ind w:left="367" w:right="-23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Επισημαίνεται ότι είναι υποχρεωτική η απάντηση σε όλα τα σημεία του ΠΙΝΑΚΑ ΣΥΜΜΟΡΦΩΣΗΣ και η παροχή όλων των πληροφοριών που ζητούνται.</w:t>
      </w:r>
    </w:p>
    <w:p w:rsidR="00726259" w:rsidRPr="00216E08" w:rsidRDefault="00726259" w:rsidP="00726259">
      <w:pPr>
        <w:numPr>
          <w:ilvl w:val="0"/>
          <w:numId w:val="1"/>
        </w:numPr>
        <w:tabs>
          <w:tab w:val="left" w:pos="367"/>
        </w:tabs>
        <w:spacing w:before="120" w:after="120"/>
        <w:ind w:left="367" w:right="-23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Η αρμόδια Επιτροπή θα αξιολογήσει τα παρεχόμενα από τους προσφέροντες στοιχεία κατά την αξιολόγηση των Τεχνικών Προσφορών.</w:t>
      </w:r>
    </w:p>
    <w:p w:rsidR="00726259" w:rsidRPr="00216E08" w:rsidRDefault="00726259" w:rsidP="00726259">
      <w:pPr>
        <w:numPr>
          <w:ilvl w:val="0"/>
          <w:numId w:val="2"/>
        </w:numPr>
        <w:tabs>
          <w:tab w:val="left" w:pos="367"/>
        </w:tabs>
        <w:spacing w:before="120" w:after="120"/>
        <w:ind w:left="367" w:right="-23" w:hanging="3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=id.1nia2ey" w:colFirst="0" w:colLast="0"/>
      <w:bookmarkEnd w:id="0"/>
      <w:r w:rsidRPr="00216E08">
        <w:rPr>
          <w:rFonts w:asciiTheme="minorHAnsi" w:hAnsiTheme="minorHAnsi" w:cstheme="minorHAnsi"/>
          <w:sz w:val="22"/>
          <w:szCs w:val="22"/>
        </w:rPr>
        <w:t>Σε περίπτωση που δεν έχει απαντηθεί οποιοσδήποτε όρος του ΠΙΝΑΚΑ ΣΥΜΜΟΡΦΩΣΗΣ, τότε η απάντηση θεωρείται αρνητική.</w:t>
      </w:r>
    </w:p>
    <w:p w:rsidR="00726259" w:rsidRPr="00216E08" w:rsidRDefault="00726259" w:rsidP="00726259">
      <w:pPr>
        <w:numPr>
          <w:ilvl w:val="0"/>
          <w:numId w:val="2"/>
        </w:numPr>
        <w:tabs>
          <w:tab w:val="left" w:pos="367"/>
        </w:tabs>
        <w:spacing w:before="120" w:after="120"/>
        <w:ind w:left="367" w:right="-23" w:hanging="367"/>
        <w:jc w:val="both"/>
        <w:rPr>
          <w:rFonts w:asciiTheme="minorHAnsi" w:hAnsiTheme="minorHAnsi" w:cstheme="minorHAnsi"/>
          <w:sz w:val="22"/>
          <w:szCs w:val="22"/>
        </w:rPr>
      </w:pPr>
      <w:r w:rsidRPr="00216E08">
        <w:rPr>
          <w:rFonts w:asciiTheme="minorHAnsi" w:hAnsiTheme="minorHAnsi" w:cstheme="minorHAnsi"/>
          <w:sz w:val="22"/>
          <w:szCs w:val="22"/>
        </w:rPr>
        <w:t>Σε περίπτωση που οποιαδήποτε, από τις ανωτέρω αναφερόμενες στους επισυναπτόμενους πίνακες υποχρεώσεις, δεν καλύπτεται, η προσφορά θα απορρίπτεται ως απαράδεκτη.</w:t>
      </w:r>
    </w:p>
    <w:p w:rsidR="00840164" w:rsidRDefault="00840164">
      <w:bookmarkStart w:id="1" w:name="_GoBack"/>
      <w:bookmarkEnd w:id="1"/>
    </w:p>
    <w:sectPr w:rsidR="008401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1F7"/>
    <w:multiLevelType w:val="multilevel"/>
    <w:tmpl w:val="C42E9C00"/>
    <w:lvl w:ilvl="0">
      <w:start w:val="1"/>
      <w:numFmt w:val="lowerRoman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861795D"/>
    <w:multiLevelType w:val="multilevel"/>
    <w:tmpl w:val="7AAA68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0B76FF8"/>
    <w:multiLevelType w:val="multilevel"/>
    <w:tmpl w:val="BA3AF25C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59"/>
    <w:rsid w:val="00726259"/>
    <w:rsid w:val="0084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BE2A"/>
  <w15:chartTrackingRefBased/>
  <w15:docId w15:val="{43B5AE08-339D-4919-BF2E-2D966FD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59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2024-04-19T15:15:00Z</dcterms:created>
  <dcterms:modified xsi:type="dcterms:W3CDTF">2024-04-19T15:18:00Z</dcterms:modified>
</cp:coreProperties>
</file>