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6F6" w:rsidRDefault="00A936F6" w:rsidP="00A936F6">
      <w:pPr>
        <w:pStyle w:val="1"/>
        <w:rPr>
          <w:rFonts w:ascii="Calibri" w:hAnsi="Calibri" w:cs="Calibri"/>
          <w:color w:val="auto"/>
          <w:sz w:val="22"/>
          <w:szCs w:val="22"/>
          <w:lang w:val="el-GR"/>
        </w:rPr>
      </w:pPr>
      <w:bookmarkStart w:id="0" w:name="_Toc43970628"/>
      <w:bookmarkStart w:id="1" w:name="_Toc48128969"/>
      <w:bookmarkStart w:id="2" w:name="_Toc51776321"/>
      <w:bookmarkStart w:id="3" w:name="_Toc131604537"/>
      <w:r w:rsidRPr="003E233B">
        <w:rPr>
          <w:rFonts w:ascii="Calibri" w:hAnsi="Calibri" w:cs="Calibri"/>
          <w:color w:val="auto"/>
          <w:sz w:val="22"/>
          <w:szCs w:val="22"/>
          <w:lang w:val="el-GR"/>
        </w:rPr>
        <w:t>Π</w:t>
      </w:r>
      <w:bookmarkStart w:id="4" w:name="_GoBack"/>
      <w:bookmarkEnd w:id="4"/>
      <w:r w:rsidRPr="003E233B">
        <w:rPr>
          <w:rFonts w:ascii="Calibri" w:hAnsi="Calibri" w:cs="Calibri"/>
          <w:color w:val="auto"/>
          <w:sz w:val="22"/>
          <w:szCs w:val="22"/>
          <w:lang w:val="el-GR"/>
        </w:rPr>
        <w:t>ΑΡΑΡΤΗΜΑ Έ: ΤΕΧΝΙΚΕΣ ΠΡΟΔΙΑΓΡΑΦΕΣ ΣΥΜΒΑΤΙΚΟΥ ΑΝΤΙΚΕΙΜΕΝΟΥ - ΠΙΝΑΚΕΣ ΣΥΜΜΟΡΦΩΣΗΣ</w:t>
      </w:r>
      <w:bookmarkEnd w:id="0"/>
      <w:bookmarkEnd w:id="1"/>
      <w:bookmarkEnd w:id="2"/>
      <w:bookmarkEnd w:id="3"/>
    </w:p>
    <w:p w:rsidR="00A936F6" w:rsidRDefault="00A936F6" w:rsidP="00A936F6">
      <w:pPr>
        <w:rPr>
          <w:lang w:val="el-GR"/>
        </w:rPr>
      </w:pPr>
    </w:p>
    <w:p w:rsidR="00A936F6" w:rsidRPr="007B566A" w:rsidRDefault="00A936F6" w:rsidP="00A936F6">
      <w:pPr>
        <w:jc w:val="center"/>
        <w:rPr>
          <w:b/>
          <w:szCs w:val="22"/>
          <w:u w:val="single"/>
          <w:lang w:val="el-GR"/>
        </w:rPr>
      </w:pPr>
      <w:r w:rsidRPr="007B566A">
        <w:rPr>
          <w:b/>
          <w:szCs w:val="22"/>
          <w:u w:val="single"/>
          <w:lang w:val="el-GR"/>
        </w:rPr>
        <w:t>ΠΑΡΑΡΤΗΜΑ Α: ΤΕΧΝΙΚΕΣ ΠΡΟΔΙΑΓΡΑΦΕΣ ΔΙΑΓΩΝΙΣΜΟΥ ΥΠΗΡΕΣΙΩΝ ΦΥΛΑΞΗΣ</w:t>
      </w:r>
    </w:p>
    <w:p w:rsidR="00A936F6" w:rsidRPr="007B566A" w:rsidRDefault="00A936F6" w:rsidP="00A936F6">
      <w:pPr>
        <w:jc w:val="center"/>
        <w:rPr>
          <w:b/>
          <w:szCs w:val="22"/>
          <w:u w:val="single"/>
          <w:lang w:val="el-GR"/>
        </w:rPr>
      </w:pPr>
    </w:p>
    <w:p w:rsidR="00A936F6" w:rsidRPr="007B566A" w:rsidRDefault="00A936F6" w:rsidP="00A936F6">
      <w:pPr>
        <w:jc w:val="center"/>
        <w:rPr>
          <w:b/>
          <w:szCs w:val="22"/>
          <w:u w:val="single"/>
          <w:lang w:val="el-GR"/>
        </w:rPr>
      </w:pPr>
    </w:p>
    <w:p w:rsidR="00A936F6" w:rsidRPr="007B566A" w:rsidRDefault="00A936F6" w:rsidP="00A936F6">
      <w:pPr>
        <w:spacing w:line="360" w:lineRule="auto"/>
        <w:rPr>
          <w:lang w:val="el-GR"/>
        </w:rPr>
      </w:pPr>
      <w:r w:rsidRPr="007B566A">
        <w:rPr>
          <w:lang w:val="el-GR"/>
        </w:rPr>
        <w:t xml:space="preserve">Ο οικονομικός φορέας θα πρέπει να συμπληρώσει και να καταθέσει στη προσφορά του τους κάτωθι πίνακες συμμόρφωσης. </w:t>
      </w:r>
    </w:p>
    <w:p w:rsidR="00A936F6" w:rsidRPr="007B566A" w:rsidRDefault="00A936F6" w:rsidP="00A936F6">
      <w:pPr>
        <w:spacing w:line="360" w:lineRule="auto"/>
        <w:rPr>
          <w:lang w:val="el-GR"/>
        </w:rPr>
      </w:pPr>
      <w:r w:rsidRPr="008D5F20">
        <w:t>O</w:t>
      </w:r>
      <w:r w:rsidRPr="007B566A">
        <w:rPr>
          <w:lang w:val="el-GR"/>
        </w:rPr>
        <w:t xml:space="preserve"> Πίνακας Συμμόρφωσης συμπληρώνεται και κατατίθενται, από τους προσφέροντες σύμφωνα με τις παρακάτω οδηγίες και αποτελεί μέρος της Τεχνικής Προσφοράς τους, σύμφωνα με τις παρακάτω οδηγίες συμπλήρωσης:</w:t>
      </w:r>
    </w:p>
    <w:p w:rsidR="00A936F6" w:rsidRPr="007B566A" w:rsidRDefault="00A936F6" w:rsidP="00A936F6">
      <w:pPr>
        <w:spacing w:line="360" w:lineRule="auto"/>
        <w:rPr>
          <w:lang w:val="el-GR"/>
        </w:rPr>
      </w:pPr>
      <w:r w:rsidRPr="007B566A">
        <w:rPr>
          <w:lang w:val="el-GR"/>
        </w:rPr>
        <w:t xml:space="preserve">Στήλη Απάντηση: </w:t>
      </w:r>
    </w:p>
    <w:p w:rsidR="00A936F6" w:rsidRPr="007B566A" w:rsidRDefault="00A936F6" w:rsidP="00A936F6">
      <w:pPr>
        <w:spacing w:line="360" w:lineRule="auto"/>
        <w:rPr>
          <w:lang w:val="el-GR"/>
        </w:rPr>
      </w:pPr>
      <w:r w:rsidRPr="007B566A">
        <w:rPr>
          <w:lang w:val="el-GR"/>
        </w:rPr>
        <w:t xml:space="preserve">Σημειώνεται η απάντηση του προμηθευτή που έχει τη μορφή: Ναι / Όχι αν η αντίστοιχη προδιαγραφή </w:t>
      </w:r>
      <w:proofErr w:type="spellStart"/>
      <w:r w:rsidRPr="007B566A">
        <w:rPr>
          <w:lang w:val="el-GR"/>
        </w:rPr>
        <w:t>πληρούται</w:t>
      </w:r>
      <w:proofErr w:type="spellEnd"/>
      <w:r w:rsidRPr="007B566A">
        <w:rPr>
          <w:lang w:val="el-GR"/>
        </w:rPr>
        <w:t xml:space="preserve"> ή όχι από την προσφορά. </w:t>
      </w:r>
    </w:p>
    <w:p w:rsidR="00A936F6" w:rsidRPr="007B566A" w:rsidRDefault="00A936F6" w:rsidP="00A936F6">
      <w:pPr>
        <w:spacing w:line="360" w:lineRule="auto"/>
        <w:rPr>
          <w:lang w:val="el-GR"/>
        </w:rPr>
      </w:pPr>
      <w:r w:rsidRPr="007B566A">
        <w:rPr>
          <w:lang w:val="el-GR"/>
        </w:rPr>
        <w:t xml:space="preserve">Στήλη Παραπομπή: </w:t>
      </w:r>
    </w:p>
    <w:p w:rsidR="00A936F6" w:rsidRPr="007B566A" w:rsidRDefault="00A936F6" w:rsidP="00A936F6">
      <w:pPr>
        <w:spacing w:line="360" w:lineRule="auto"/>
        <w:rPr>
          <w:lang w:val="el-GR"/>
        </w:rPr>
      </w:pPr>
      <w:r w:rsidRPr="007B566A">
        <w:rPr>
          <w:lang w:val="el-GR"/>
        </w:rPr>
        <w:t>Αναγράφεται υποχρεωτικά το σημείο/σελίδα/αρχείο στην ηλεκτρονική τεχνική προσφορά με το οποίο υποστηρίζονται οι απαντήσεις του προμηθευτή.</w:t>
      </w:r>
    </w:p>
    <w:p w:rsidR="00A936F6" w:rsidRPr="007B566A" w:rsidRDefault="00A936F6" w:rsidP="00A936F6">
      <w:pPr>
        <w:spacing w:line="360" w:lineRule="auto"/>
        <w:rPr>
          <w:lang w:val="el-GR"/>
        </w:rPr>
      </w:pPr>
      <w:r w:rsidRPr="007B566A">
        <w:rPr>
          <w:lang w:val="el-GR"/>
        </w:rPr>
        <w:t xml:space="preserve">Ο Πίνακας συμπληρώνεται πλήρως και σε όλο τους το εύρος, ο υποψήφιος ανάδοχος, απαντά και τοποθετείται σε όλα τα πεδία των πινάκων, ώστε να </w:t>
      </w:r>
      <w:proofErr w:type="spellStart"/>
      <w:r w:rsidRPr="007B566A">
        <w:rPr>
          <w:lang w:val="el-GR"/>
        </w:rPr>
        <w:t>εμφαίνεται</w:t>
      </w:r>
      <w:proofErr w:type="spellEnd"/>
      <w:r w:rsidRPr="007B566A">
        <w:rPr>
          <w:lang w:val="el-GR"/>
        </w:rPr>
        <w:t xml:space="preserve"> η πληρότητα και η ολοκλήρωση της πρότασής του. </w:t>
      </w:r>
    </w:p>
    <w:p w:rsidR="00A936F6" w:rsidRPr="007B566A" w:rsidRDefault="00A936F6" w:rsidP="00A936F6">
      <w:pPr>
        <w:spacing w:line="360" w:lineRule="auto"/>
        <w:rPr>
          <w:lang w:val="el-GR"/>
        </w:rPr>
      </w:pPr>
      <w:r w:rsidRPr="007B566A">
        <w:rPr>
          <w:lang w:val="el-GR"/>
        </w:rPr>
        <w:t xml:space="preserve">Ο Πίνακας συμπληρώνεται και παρουσιάζεται με την ίδια τάξη, σειρά, θέση και αρίθμηση, όπως ακριβώς αναπτύσσονται στη Διακήρυξη. </w:t>
      </w:r>
    </w:p>
    <w:p w:rsidR="00A936F6" w:rsidRPr="007B566A" w:rsidRDefault="00A936F6" w:rsidP="00A936F6">
      <w:pPr>
        <w:spacing w:line="360" w:lineRule="auto"/>
        <w:rPr>
          <w:lang w:val="el-GR"/>
        </w:rPr>
      </w:pPr>
      <w:r w:rsidRPr="007B566A">
        <w:rPr>
          <w:lang w:val="el-GR"/>
        </w:rPr>
        <w:t xml:space="preserve">Ο Πίνακας συμπληρώνεται με αποκλειστική ευθύνη των υποψηφίων αναδόχων. </w:t>
      </w:r>
    </w:p>
    <w:p w:rsidR="00A936F6" w:rsidRPr="007B566A" w:rsidRDefault="00A936F6" w:rsidP="00A936F6">
      <w:pPr>
        <w:spacing w:line="360" w:lineRule="auto"/>
        <w:rPr>
          <w:lang w:val="el-GR"/>
        </w:rPr>
      </w:pPr>
      <w:r w:rsidRPr="007B566A">
        <w:rPr>
          <w:lang w:val="el-GR"/>
        </w:rPr>
        <w:t>Η ένδειξη «ΝΑΙ» που εκφράζεται ως υποχρεωτική απαίτηση της Διακήρυξης, η απάντηση του υποψήφιου προμηθευτή, θα είναι με «ΝΑΙ», εφόσον καλύπτεται η απαίτηση αυτή. Αν δεν καλύπτεται η υποχρεωτική απαίτηση, τότε η προσφορά του υποψήφιου ανάδοχου, χαρακτηρίζεται «τεχνικά ανεπαρκής και απαράδεκτη» και απορρίπτεται οριστικά.</w:t>
      </w:r>
    </w:p>
    <w:p w:rsidR="00A936F6" w:rsidRPr="007B566A" w:rsidRDefault="00A936F6" w:rsidP="00A936F6">
      <w:pPr>
        <w:spacing w:line="360" w:lineRule="auto"/>
        <w:rPr>
          <w:lang w:val="el-GR"/>
        </w:rPr>
      </w:pPr>
    </w:p>
    <w:p w:rsidR="00A936F6" w:rsidRPr="007B566A" w:rsidRDefault="00A936F6" w:rsidP="00A936F6">
      <w:pPr>
        <w:spacing w:line="360" w:lineRule="auto"/>
        <w:rPr>
          <w:lang w:val="el-GR"/>
        </w:rPr>
      </w:pPr>
    </w:p>
    <w:p w:rsidR="00A936F6" w:rsidRPr="007B566A" w:rsidRDefault="00A936F6" w:rsidP="00A936F6">
      <w:pPr>
        <w:spacing w:line="360" w:lineRule="auto"/>
        <w:rPr>
          <w:lang w:val="el-GR"/>
        </w:rPr>
      </w:pPr>
    </w:p>
    <w:p w:rsidR="00A936F6" w:rsidRPr="007B566A" w:rsidRDefault="00A936F6" w:rsidP="00A936F6">
      <w:pPr>
        <w:spacing w:line="360" w:lineRule="auto"/>
        <w:rPr>
          <w:lang w:val="el-GR"/>
        </w:rPr>
      </w:pPr>
    </w:p>
    <w:p w:rsidR="00A936F6" w:rsidRPr="007B566A" w:rsidRDefault="00A936F6" w:rsidP="00A936F6">
      <w:pPr>
        <w:spacing w:line="360" w:lineRule="auto"/>
        <w:rPr>
          <w:lang w:val="el-GR"/>
        </w:rPr>
      </w:pPr>
    </w:p>
    <w:p w:rsidR="00A936F6" w:rsidRPr="007B566A" w:rsidRDefault="00A936F6" w:rsidP="00A936F6">
      <w:pPr>
        <w:spacing w:line="360" w:lineRule="auto"/>
        <w:rPr>
          <w:lang w:val="el-GR"/>
        </w:rPr>
      </w:pPr>
    </w:p>
    <w:p w:rsidR="00A936F6" w:rsidRPr="007B566A" w:rsidRDefault="00A936F6" w:rsidP="00A936F6">
      <w:pPr>
        <w:tabs>
          <w:tab w:val="left" w:pos="284"/>
        </w:tabs>
        <w:jc w:val="center"/>
        <w:rPr>
          <w:b/>
          <w:lang w:val="el-GR"/>
        </w:rPr>
      </w:pPr>
      <w:r w:rsidRPr="007B566A">
        <w:rPr>
          <w:b/>
          <w:lang w:val="el-GR"/>
        </w:rPr>
        <w:t>ΠΙΝΑΚΑΣ 1: Αναλυτική απεικόνιση των κτηρίων με τα απαραίτητα τεχνικά στοιχεία</w:t>
      </w:r>
    </w:p>
    <w:p w:rsidR="00A936F6" w:rsidRPr="007B566A" w:rsidRDefault="00A936F6" w:rsidP="00A936F6">
      <w:pPr>
        <w:rPr>
          <w:b/>
          <w:lang w:val="el-GR"/>
        </w:rPr>
      </w:pPr>
    </w:p>
    <w:tbl>
      <w:tblPr>
        <w:tblW w:w="9443" w:type="dxa"/>
        <w:jc w:val="center"/>
        <w:tblBorders>
          <w:top w:val="double" w:sz="4" w:space="0" w:color="333333"/>
          <w:left w:val="double" w:sz="4" w:space="0" w:color="333333"/>
          <w:bottom w:val="double" w:sz="4" w:space="0" w:color="333333"/>
          <w:right w:val="double" w:sz="4" w:space="0" w:color="333333"/>
          <w:insideH w:val="double" w:sz="4" w:space="0" w:color="333333"/>
          <w:insideV w:val="double" w:sz="4" w:space="0" w:color="333333"/>
        </w:tblBorders>
        <w:tblLook w:val="01E0" w:firstRow="1" w:lastRow="1" w:firstColumn="1" w:lastColumn="1" w:noHBand="0" w:noVBand="0"/>
      </w:tblPr>
      <w:tblGrid>
        <w:gridCol w:w="2698"/>
        <w:gridCol w:w="1694"/>
        <w:gridCol w:w="2495"/>
        <w:gridCol w:w="1047"/>
        <w:gridCol w:w="1509"/>
      </w:tblGrid>
      <w:tr w:rsidR="00A936F6" w:rsidRPr="007B566A" w:rsidTr="008C468D">
        <w:trPr>
          <w:trHeight w:val="955"/>
          <w:jc w:val="center"/>
        </w:trPr>
        <w:tc>
          <w:tcPr>
            <w:tcW w:w="9443" w:type="dxa"/>
            <w:gridSpan w:val="5"/>
            <w:shd w:val="pct12" w:color="auto" w:fill="auto"/>
          </w:tcPr>
          <w:p w:rsidR="00A936F6" w:rsidRPr="007B566A" w:rsidRDefault="00A936F6" w:rsidP="008C468D">
            <w:pPr>
              <w:rPr>
                <w:lang w:val="el-GR"/>
              </w:rPr>
            </w:pPr>
          </w:p>
          <w:p w:rsidR="00A936F6" w:rsidRPr="007B566A" w:rsidRDefault="00A936F6" w:rsidP="008C468D">
            <w:pPr>
              <w:jc w:val="center"/>
              <w:rPr>
                <w:b/>
                <w:lang w:val="el-GR"/>
              </w:rPr>
            </w:pPr>
            <w:r w:rsidRPr="007B566A">
              <w:rPr>
                <w:b/>
                <w:lang w:val="el-GR"/>
              </w:rPr>
              <w:t>ΠΙΝΑΚΑΣ 1: Αναλυτική απεικόνιση των κτηρίων με τα απαραίτητα τεχνικά στοιχεία</w:t>
            </w:r>
          </w:p>
          <w:p w:rsidR="00A936F6" w:rsidRPr="007B566A" w:rsidRDefault="00A936F6" w:rsidP="008C468D">
            <w:pPr>
              <w:rPr>
                <w:lang w:val="el-GR"/>
              </w:rPr>
            </w:pPr>
          </w:p>
        </w:tc>
      </w:tr>
      <w:tr w:rsidR="00A936F6" w:rsidRPr="008D5F20" w:rsidTr="008C468D">
        <w:trPr>
          <w:trHeight w:val="582"/>
          <w:jc w:val="center"/>
        </w:trPr>
        <w:tc>
          <w:tcPr>
            <w:tcW w:w="2698" w:type="dxa"/>
          </w:tcPr>
          <w:p w:rsidR="00A936F6" w:rsidRPr="007B566A" w:rsidRDefault="00A936F6" w:rsidP="008C468D">
            <w:pPr>
              <w:jc w:val="center"/>
              <w:rPr>
                <w:lang w:val="el-GR"/>
              </w:rPr>
            </w:pPr>
          </w:p>
          <w:p w:rsidR="00A936F6" w:rsidRDefault="00A936F6" w:rsidP="008C468D">
            <w:pPr>
              <w:jc w:val="center"/>
            </w:pPr>
            <w:r w:rsidRPr="008D5F20">
              <w:t>ΔΙΕΥΘΥΝΣΕΙΣ ΚΤΗΡΙΩΝ /ΝΟΜΟΣ ΑΤΤΙΚΗΣ</w:t>
            </w:r>
          </w:p>
          <w:p w:rsidR="00A936F6" w:rsidRPr="008D5F20" w:rsidRDefault="00A936F6" w:rsidP="008C468D">
            <w:pPr>
              <w:jc w:val="center"/>
            </w:pPr>
          </w:p>
        </w:tc>
        <w:tc>
          <w:tcPr>
            <w:tcW w:w="1694" w:type="dxa"/>
          </w:tcPr>
          <w:p w:rsidR="00A936F6" w:rsidRDefault="00A936F6" w:rsidP="008C468D">
            <w:pPr>
              <w:jc w:val="center"/>
            </w:pPr>
          </w:p>
          <w:p w:rsidR="00A936F6" w:rsidRPr="008D5F20" w:rsidRDefault="00A936F6" w:rsidP="008C468D">
            <w:pPr>
              <w:jc w:val="center"/>
            </w:pPr>
            <w:r w:rsidRPr="008D5F20">
              <w:t>ΣΥΧΝΟΤΗΤΑ ΑΠΑΣΧΟΛΗΣΗΣ</w:t>
            </w:r>
          </w:p>
        </w:tc>
        <w:tc>
          <w:tcPr>
            <w:tcW w:w="2495" w:type="dxa"/>
          </w:tcPr>
          <w:p w:rsidR="00A936F6" w:rsidRDefault="00A936F6" w:rsidP="008C468D">
            <w:pPr>
              <w:jc w:val="center"/>
            </w:pPr>
          </w:p>
          <w:p w:rsidR="00A936F6" w:rsidRPr="008D5F20" w:rsidRDefault="00A936F6" w:rsidP="008C468D">
            <w:pPr>
              <w:jc w:val="center"/>
            </w:pPr>
            <w:r w:rsidRPr="008D5F20">
              <w:t>ΩΡΕΣ/ΗΜΕΡΑ</w:t>
            </w:r>
          </w:p>
        </w:tc>
        <w:tc>
          <w:tcPr>
            <w:tcW w:w="1047" w:type="dxa"/>
          </w:tcPr>
          <w:p w:rsidR="00A936F6" w:rsidRDefault="00A936F6" w:rsidP="008C468D">
            <w:pPr>
              <w:jc w:val="center"/>
            </w:pPr>
          </w:p>
          <w:p w:rsidR="00A936F6" w:rsidRPr="008D5F20" w:rsidRDefault="00A936F6" w:rsidP="008C468D">
            <w:pPr>
              <w:jc w:val="center"/>
            </w:pPr>
            <w:r w:rsidRPr="008D5F20">
              <w:t>ΩΡΕΣ/ ΕΒΔΟΜ</w:t>
            </w:r>
          </w:p>
        </w:tc>
        <w:tc>
          <w:tcPr>
            <w:tcW w:w="1509" w:type="dxa"/>
          </w:tcPr>
          <w:p w:rsidR="00A936F6" w:rsidRDefault="00A936F6" w:rsidP="008C468D">
            <w:pPr>
              <w:jc w:val="center"/>
            </w:pPr>
          </w:p>
          <w:p w:rsidR="00A936F6" w:rsidRPr="008D5F20" w:rsidRDefault="00A936F6" w:rsidP="008C468D">
            <w:pPr>
              <w:jc w:val="center"/>
            </w:pPr>
            <w:r>
              <w:t xml:space="preserve">ΑΡΙΘΜΟΣ </w:t>
            </w:r>
            <w:r w:rsidRPr="008D5F20">
              <w:t>ΦΥΛΑΚ</w:t>
            </w:r>
            <w:r>
              <w:t>ΩΝ</w:t>
            </w:r>
          </w:p>
        </w:tc>
      </w:tr>
      <w:tr w:rsidR="00A936F6" w:rsidRPr="008D5F20" w:rsidTr="008C468D">
        <w:trPr>
          <w:trHeight w:val="344"/>
          <w:jc w:val="center"/>
        </w:trPr>
        <w:tc>
          <w:tcPr>
            <w:tcW w:w="2698" w:type="dxa"/>
          </w:tcPr>
          <w:p w:rsidR="00A936F6" w:rsidRPr="007B566A" w:rsidRDefault="00A936F6" w:rsidP="008C468D">
            <w:pPr>
              <w:jc w:val="center"/>
              <w:rPr>
                <w:lang w:val="el-GR"/>
              </w:rPr>
            </w:pPr>
          </w:p>
          <w:p w:rsidR="00A936F6" w:rsidRPr="007B566A" w:rsidRDefault="00A936F6" w:rsidP="008C468D">
            <w:pPr>
              <w:jc w:val="center"/>
              <w:rPr>
                <w:lang w:val="el-GR"/>
              </w:rPr>
            </w:pPr>
            <w:r w:rsidRPr="007B566A">
              <w:rPr>
                <w:lang w:val="el-GR"/>
              </w:rPr>
              <w:t>Κεντρική Υπηρεσία</w:t>
            </w:r>
          </w:p>
          <w:p w:rsidR="00A936F6" w:rsidRPr="007B566A" w:rsidRDefault="00A936F6" w:rsidP="008C468D">
            <w:pPr>
              <w:jc w:val="center"/>
              <w:rPr>
                <w:lang w:val="el-GR"/>
              </w:rPr>
            </w:pPr>
            <w:r w:rsidRPr="007B566A">
              <w:rPr>
                <w:lang w:val="el-GR"/>
              </w:rPr>
              <w:t>Εθνικής Αρχής Διαφάνειας:</w:t>
            </w:r>
          </w:p>
          <w:p w:rsidR="00A936F6" w:rsidRPr="008D5F20" w:rsidRDefault="00A936F6" w:rsidP="008C468D">
            <w:pPr>
              <w:jc w:val="center"/>
            </w:pPr>
            <w:proofErr w:type="spellStart"/>
            <w:r w:rsidRPr="008D5F20">
              <w:t>Λένορμ</w:t>
            </w:r>
            <w:proofErr w:type="spellEnd"/>
            <w:r w:rsidRPr="008D5F20">
              <w:t>αν 195 &amp;</w:t>
            </w:r>
          </w:p>
          <w:p w:rsidR="00A936F6" w:rsidRDefault="00A936F6" w:rsidP="008C468D">
            <w:pPr>
              <w:jc w:val="center"/>
            </w:pPr>
            <w:proofErr w:type="spellStart"/>
            <w:r>
              <w:t>Αμφι</w:t>
            </w:r>
            <w:proofErr w:type="spellEnd"/>
            <w:r>
              <w:t xml:space="preserve">αράου, </w:t>
            </w:r>
            <w:proofErr w:type="spellStart"/>
            <w:r>
              <w:t>Αθήν</w:t>
            </w:r>
            <w:proofErr w:type="spellEnd"/>
            <w:r>
              <w:t>α</w:t>
            </w:r>
          </w:p>
          <w:p w:rsidR="00A936F6" w:rsidRPr="008D5F20" w:rsidRDefault="00A936F6" w:rsidP="008C468D">
            <w:pPr>
              <w:jc w:val="center"/>
            </w:pPr>
          </w:p>
        </w:tc>
        <w:tc>
          <w:tcPr>
            <w:tcW w:w="1694" w:type="dxa"/>
            <w:vAlign w:val="center"/>
          </w:tcPr>
          <w:p w:rsidR="00A936F6" w:rsidRPr="008D5F20" w:rsidRDefault="00A936F6" w:rsidP="008C468D">
            <w:pPr>
              <w:jc w:val="center"/>
            </w:pPr>
            <w:proofErr w:type="spellStart"/>
            <w:r w:rsidRPr="008D5F20">
              <w:t>ημερήσι</w:t>
            </w:r>
            <w:proofErr w:type="spellEnd"/>
            <w:r w:rsidRPr="008D5F20">
              <w:t>α</w:t>
            </w:r>
          </w:p>
        </w:tc>
        <w:tc>
          <w:tcPr>
            <w:tcW w:w="2495" w:type="dxa"/>
          </w:tcPr>
          <w:p w:rsidR="00A936F6" w:rsidRPr="007B566A" w:rsidRDefault="00A936F6" w:rsidP="008C468D">
            <w:pPr>
              <w:jc w:val="center"/>
              <w:rPr>
                <w:lang w:val="el-GR"/>
              </w:rPr>
            </w:pPr>
          </w:p>
          <w:p w:rsidR="00A936F6" w:rsidRPr="007B566A" w:rsidRDefault="00A936F6" w:rsidP="008C468D">
            <w:pPr>
              <w:jc w:val="center"/>
              <w:rPr>
                <w:lang w:val="el-GR"/>
              </w:rPr>
            </w:pPr>
            <w:r w:rsidRPr="007B566A">
              <w:rPr>
                <w:lang w:val="el-GR"/>
              </w:rPr>
              <w:t>ένα (1) άτομο πλήρους απασχόλησης / 8ώρο και ένα (1) άτομο μερικής απασχόλησης /5ωρο)</w:t>
            </w:r>
          </w:p>
        </w:tc>
        <w:tc>
          <w:tcPr>
            <w:tcW w:w="1047" w:type="dxa"/>
          </w:tcPr>
          <w:p w:rsidR="00A936F6" w:rsidRPr="007B566A" w:rsidRDefault="00A936F6" w:rsidP="008C468D">
            <w:pPr>
              <w:jc w:val="center"/>
              <w:rPr>
                <w:lang w:val="el-GR"/>
              </w:rPr>
            </w:pPr>
          </w:p>
          <w:p w:rsidR="00A936F6" w:rsidRPr="008D5F20" w:rsidRDefault="00A936F6" w:rsidP="008C468D">
            <w:pPr>
              <w:jc w:val="center"/>
            </w:pPr>
            <w:r>
              <w:t xml:space="preserve">65 </w:t>
            </w:r>
            <w:r w:rsidRPr="008D5F20">
              <w:t>ώρες</w:t>
            </w:r>
          </w:p>
          <w:p w:rsidR="00A936F6" w:rsidRPr="008D5F20" w:rsidRDefault="00A936F6" w:rsidP="008C468D">
            <w:pPr>
              <w:jc w:val="center"/>
            </w:pPr>
          </w:p>
        </w:tc>
        <w:tc>
          <w:tcPr>
            <w:tcW w:w="1509" w:type="dxa"/>
          </w:tcPr>
          <w:p w:rsidR="00A936F6" w:rsidRDefault="00A936F6" w:rsidP="008C468D">
            <w:pPr>
              <w:jc w:val="center"/>
            </w:pPr>
          </w:p>
          <w:p w:rsidR="00A936F6" w:rsidRPr="008D5F20" w:rsidRDefault="00A936F6" w:rsidP="008C468D">
            <w:pPr>
              <w:jc w:val="center"/>
            </w:pPr>
            <w:proofErr w:type="spellStart"/>
            <w:r>
              <w:t>Δύο</w:t>
            </w:r>
            <w:proofErr w:type="spellEnd"/>
            <w:r>
              <w:t xml:space="preserve"> (2)</w:t>
            </w:r>
          </w:p>
        </w:tc>
      </w:tr>
      <w:tr w:rsidR="00A936F6" w:rsidRPr="008D5F20" w:rsidTr="008C468D">
        <w:trPr>
          <w:trHeight w:val="344"/>
          <w:jc w:val="center"/>
        </w:trPr>
        <w:tc>
          <w:tcPr>
            <w:tcW w:w="2698" w:type="dxa"/>
          </w:tcPr>
          <w:p w:rsidR="00A936F6" w:rsidRPr="00D51FF3" w:rsidRDefault="00A936F6" w:rsidP="008C468D">
            <w:pPr>
              <w:spacing w:line="276" w:lineRule="auto"/>
              <w:jc w:val="center"/>
            </w:pPr>
          </w:p>
          <w:p w:rsidR="00A936F6" w:rsidRPr="00D51FF3" w:rsidRDefault="00A936F6" w:rsidP="008C468D">
            <w:pPr>
              <w:spacing w:line="276" w:lineRule="auto"/>
              <w:jc w:val="center"/>
            </w:pPr>
            <w:proofErr w:type="spellStart"/>
            <w:r w:rsidRPr="00D51FF3">
              <w:t>Πειρ</w:t>
            </w:r>
            <w:proofErr w:type="spellEnd"/>
            <w:r w:rsidRPr="00D51FF3">
              <w:t xml:space="preserve">αιώς 205, </w:t>
            </w:r>
            <w:proofErr w:type="spellStart"/>
            <w:r w:rsidRPr="00D51FF3">
              <w:t>Αθήν</w:t>
            </w:r>
            <w:proofErr w:type="spellEnd"/>
            <w:r w:rsidRPr="00D51FF3">
              <w:t>α</w:t>
            </w:r>
          </w:p>
          <w:p w:rsidR="00A936F6" w:rsidRPr="00D51FF3" w:rsidRDefault="00A936F6" w:rsidP="008C468D">
            <w:pPr>
              <w:spacing w:line="276" w:lineRule="auto"/>
              <w:jc w:val="center"/>
            </w:pPr>
          </w:p>
        </w:tc>
        <w:tc>
          <w:tcPr>
            <w:tcW w:w="1694" w:type="dxa"/>
            <w:vAlign w:val="center"/>
          </w:tcPr>
          <w:p w:rsidR="00A936F6" w:rsidRPr="008D5F20" w:rsidRDefault="00A936F6" w:rsidP="008C468D">
            <w:pPr>
              <w:jc w:val="center"/>
            </w:pPr>
            <w:proofErr w:type="spellStart"/>
            <w:r w:rsidRPr="008D5F20">
              <w:t>ημερήσι</w:t>
            </w:r>
            <w:proofErr w:type="spellEnd"/>
            <w:r w:rsidRPr="008D5F20">
              <w:t>α</w:t>
            </w:r>
          </w:p>
        </w:tc>
        <w:tc>
          <w:tcPr>
            <w:tcW w:w="2495" w:type="dxa"/>
          </w:tcPr>
          <w:p w:rsidR="00A936F6" w:rsidRPr="00D51FF3" w:rsidRDefault="00A936F6" w:rsidP="008C468D">
            <w:pPr>
              <w:jc w:val="center"/>
              <w:rPr>
                <w:lang w:val="el-GR"/>
              </w:rPr>
            </w:pPr>
          </w:p>
          <w:p w:rsidR="00A936F6" w:rsidRPr="00D51FF3" w:rsidRDefault="00A936F6" w:rsidP="008C468D">
            <w:pPr>
              <w:jc w:val="center"/>
              <w:rPr>
                <w:lang w:val="el-GR"/>
              </w:rPr>
            </w:pPr>
            <w:r w:rsidRPr="00D51FF3">
              <w:rPr>
                <w:lang w:val="el-GR"/>
              </w:rPr>
              <w:t xml:space="preserve">Ένα (1) άτομο μερικής απασχόλησης / </w:t>
            </w:r>
            <w:r>
              <w:rPr>
                <w:lang w:val="el-GR"/>
              </w:rPr>
              <w:t>2</w:t>
            </w:r>
            <w:r w:rsidRPr="00D51FF3">
              <w:rPr>
                <w:lang w:val="el-GR"/>
              </w:rPr>
              <w:t xml:space="preserve"> ώρες</w:t>
            </w:r>
          </w:p>
          <w:p w:rsidR="00A936F6" w:rsidRPr="00D51FF3" w:rsidRDefault="00A936F6" w:rsidP="008C468D">
            <w:pPr>
              <w:jc w:val="center"/>
              <w:rPr>
                <w:lang w:val="el-GR"/>
              </w:rPr>
            </w:pPr>
          </w:p>
        </w:tc>
        <w:tc>
          <w:tcPr>
            <w:tcW w:w="1047" w:type="dxa"/>
          </w:tcPr>
          <w:p w:rsidR="00A936F6" w:rsidRPr="00D51FF3" w:rsidRDefault="00A936F6" w:rsidP="008C468D">
            <w:pPr>
              <w:jc w:val="center"/>
              <w:rPr>
                <w:lang w:val="el-GR"/>
              </w:rPr>
            </w:pPr>
          </w:p>
          <w:p w:rsidR="00A936F6" w:rsidRPr="008D5F20" w:rsidRDefault="00A936F6" w:rsidP="008C468D">
            <w:pPr>
              <w:jc w:val="center"/>
            </w:pPr>
            <w:r>
              <w:t>1</w:t>
            </w:r>
            <w:r>
              <w:rPr>
                <w:lang w:val="el-GR"/>
              </w:rPr>
              <w:t>0</w:t>
            </w:r>
            <w:r>
              <w:t xml:space="preserve"> </w:t>
            </w:r>
            <w:r w:rsidRPr="008D5F20">
              <w:t>ώρες</w:t>
            </w:r>
          </w:p>
        </w:tc>
        <w:tc>
          <w:tcPr>
            <w:tcW w:w="1509" w:type="dxa"/>
          </w:tcPr>
          <w:p w:rsidR="00A936F6" w:rsidRDefault="00A936F6" w:rsidP="008C468D">
            <w:pPr>
              <w:jc w:val="center"/>
            </w:pPr>
          </w:p>
          <w:p w:rsidR="00A936F6" w:rsidRPr="008D5F20" w:rsidRDefault="00A936F6" w:rsidP="008C468D">
            <w:pPr>
              <w:jc w:val="center"/>
            </w:pPr>
            <w:r>
              <w:t>‘</w:t>
            </w:r>
            <w:proofErr w:type="spellStart"/>
            <w:r>
              <w:t>Εν</w:t>
            </w:r>
            <w:proofErr w:type="spellEnd"/>
            <w:r>
              <w:t>ας (</w:t>
            </w:r>
            <w:r w:rsidRPr="008D5F20">
              <w:t>1</w:t>
            </w:r>
            <w:r>
              <w:t>)</w:t>
            </w:r>
          </w:p>
        </w:tc>
      </w:tr>
      <w:tr w:rsidR="00A936F6" w:rsidRPr="008D5F20" w:rsidTr="008C468D">
        <w:trPr>
          <w:trHeight w:val="344"/>
          <w:jc w:val="center"/>
        </w:trPr>
        <w:tc>
          <w:tcPr>
            <w:tcW w:w="2698" w:type="dxa"/>
          </w:tcPr>
          <w:p w:rsidR="00A936F6" w:rsidRPr="00D51FF3" w:rsidRDefault="00A936F6" w:rsidP="008C468D">
            <w:pPr>
              <w:autoSpaceDE w:val="0"/>
              <w:autoSpaceDN w:val="0"/>
              <w:adjustRightInd w:val="0"/>
              <w:jc w:val="center"/>
            </w:pPr>
          </w:p>
          <w:p w:rsidR="00A936F6" w:rsidRPr="00D51FF3" w:rsidRDefault="00A936F6" w:rsidP="008C468D">
            <w:pPr>
              <w:autoSpaceDE w:val="0"/>
              <w:autoSpaceDN w:val="0"/>
              <w:adjustRightInd w:val="0"/>
              <w:jc w:val="center"/>
            </w:pPr>
            <w:proofErr w:type="spellStart"/>
            <w:r w:rsidRPr="00D51FF3">
              <w:t>Λεωφόρος</w:t>
            </w:r>
            <w:proofErr w:type="spellEnd"/>
            <w:r w:rsidRPr="00D51FF3">
              <w:t xml:space="preserve"> </w:t>
            </w:r>
            <w:proofErr w:type="spellStart"/>
            <w:r w:rsidRPr="00D51FF3">
              <w:t>Συγγρού</w:t>
            </w:r>
            <w:proofErr w:type="spellEnd"/>
            <w:r w:rsidRPr="00D51FF3">
              <w:t xml:space="preserve"> 60, </w:t>
            </w:r>
            <w:proofErr w:type="spellStart"/>
            <w:r w:rsidRPr="00D51FF3">
              <w:t>Αθήν</w:t>
            </w:r>
            <w:proofErr w:type="spellEnd"/>
            <w:r w:rsidRPr="00D51FF3">
              <w:t>α</w:t>
            </w:r>
          </w:p>
          <w:p w:rsidR="00A936F6" w:rsidRPr="00D51FF3" w:rsidRDefault="00A936F6" w:rsidP="008C468D">
            <w:pPr>
              <w:autoSpaceDE w:val="0"/>
              <w:autoSpaceDN w:val="0"/>
              <w:adjustRightInd w:val="0"/>
              <w:jc w:val="center"/>
            </w:pPr>
          </w:p>
        </w:tc>
        <w:tc>
          <w:tcPr>
            <w:tcW w:w="1694" w:type="dxa"/>
            <w:vAlign w:val="center"/>
          </w:tcPr>
          <w:p w:rsidR="00A936F6" w:rsidRPr="008D5F20" w:rsidRDefault="00A936F6" w:rsidP="008C468D">
            <w:pPr>
              <w:jc w:val="center"/>
            </w:pPr>
            <w:proofErr w:type="spellStart"/>
            <w:r w:rsidRPr="008D5F20">
              <w:t>ημερήσι</w:t>
            </w:r>
            <w:proofErr w:type="spellEnd"/>
            <w:r w:rsidRPr="008D5F20">
              <w:t>α</w:t>
            </w:r>
          </w:p>
        </w:tc>
        <w:tc>
          <w:tcPr>
            <w:tcW w:w="2495" w:type="dxa"/>
          </w:tcPr>
          <w:p w:rsidR="00A936F6" w:rsidRPr="00D51FF3" w:rsidRDefault="00A936F6" w:rsidP="008C468D">
            <w:pPr>
              <w:jc w:val="center"/>
              <w:rPr>
                <w:lang w:val="el-GR"/>
              </w:rPr>
            </w:pPr>
          </w:p>
          <w:p w:rsidR="00A936F6" w:rsidRPr="00D51FF3" w:rsidRDefault="00A936F6" w:rsidP="008C468D">
            <w:pPr>
              <w:jc w:val="center"/>
              <w:rPr>
                <w:lang w:val="el-GR"/>
              </w:rPr>
            </w:pPr>
            <w:r w:rsidRPr="00D51FF3">
              <w:rPr>
                <w:lang w:val="el-GR"/>
              </w:rPr>
              <w:t xml:space="preserve">ένα (1) άτομο μερικής απασχόλησης/ </w:t>
            </w:r>
            <w:r>
              <w:rPr>
                <w:lang w:val="el-GR"/>
              </w:rPr>
              <w:t>3</w:t>
            </w:r>
            <w:r w:rsidRPr="00D51FF3">
              <w:rPr>
                <w:lang w:val="el-GR"/>
              </w:rPr>
              <w:t xml:space="preserve"> ώρες</w:t>
            </w:r>
          </w:p>
          <w:p w:rsidR="00A936F6" w:rsidRPr="00D51FF3" w:rsidRDefault="00A936F6" w:rsidP="008C468D">
            <w:pPr>
              <w:jc w:val="center"/>
              <w:rPr>
                <w:lang w:val="el-GR"/>
              </w:rPr>
            </w:pPr>
          </w:p>
        </w:tc>
        <w:tc>
          <w:tcPr>
            <w:tcW w:w="1047" w:type="dxa"/>
          </w:tcPr>
          <w:p w:rsidR="00A936F6" w:rsidRPr="00D51FF3" w:rsidRDefault="00A936F6" w:rsidP="008C468D">
            <w:pPr>
              <w:jc w:val="center"/>
              <w:rPr>
                <w:lang w:val="el-GR"/>
              </w:rPr>
            </w:pPr>
          </w:p>
          <w:p w:rsidR="00A936F6" w:rsidRPr="008D5F20" w:rsidRDefault="00A936F6" w:rsidP="008C468D">
            <w:pPr>
              <w:jc w:val="center"/>
            </w:pPr>
            <w:r>
              <w:t>1</w:t>
            </w:r>
            <w:r>
              <w:rPr>
                <w:lang w:val="el-GR"/>
              </w:rPr>
              <w:t>5</w:t>
            </w:r>
            <w:r>
              <w:t xml:space="preserve"> </w:t>
            </w:r>
            <w:r w:rsidRPr="008D5F20">
              <w:t>ώρες</w:t>
            </w:r>
          </w:p>
        </w:tc>
        <w:tc>
          <w:tcPr>
            <w:tcW w:w="1509" w:type="dxa"/>
          </w:tcPr>
          <w:p w:rsidR="00A936F6" w:rsidRDefault="00A936F6" w:rsidP="008C468D">
            <w:pPr>
              <w:jc w:val="center"/>
            </w:pPr>
          </w:p>
          <w:p w:rsidR="00A936F6" w:rsidRPr="008D5F20" w:rsidRDefault="00A936F6" w:rsidP="008C468D">
            <w:pPr>
              <w:jc w:val="center"/>
            </w:pPr>
            <w:r>
              <w:t>‘</w:t>
            </w:r>
            <w:proofErr w:type="spellStart"/>
            <w:r>
              <w:t>Εν</w:t>
            </w:r>
            <w:proofErr w:type="spellEnd"/>
            <w:r>
              <w:t>ας (</w:t>
            </w:r>
            <w:r w:rsidRPr="008D5F20">
              <w:t>1</w:t>
            </w:r>
            <w:r>
              <w:t>)</w:t>
            </w:r>
          </w:p>
        </w:tc>
      </w:tr>
      <w:tr w:rsidR="00A936F6" w:rsidRPr="008D5F20" w:rsidTr="008C468D">
        <w:trPr>
          <w:trHeight w:val="344"/>
          <w:jc w:val="center"/>
        </w:trPr>
        <w:tc>
          <w:tcPr>
            <w:tcW w:w="2698" w:type="dxa"/>
          </w:tcPr>
          <w:p w:rsidR="00A936F6" w:rsidRDefault="00A936F6" w:rsidP="008C468D">
            <w:pPr>
              <w:jc w:val="center"/>
            </w:pPr>
          </w:p>
          <w:p w:rsidR="00A936F6" w:rsidRPr="008D5F20" w:rsidRDefault="00A936F6" w:rsidP="008C468D">
            <w:pPr>
              <w:spacing w:line="276" w:lineRule="auto"/>
              <w:jc w:val="center"/>
            </w:pPr>
            <w:proofErr w:type="spellStart"/>
            <w:r w:rsidRPr="008D5F20">
              <w:t>Λεμ</w:t>
            </w:r>
            <w:proofErr w:type="spellEnd"/>
            <w:r w:rsidRPr="008D5F20">
              <w:t xml:space="preserve">πέση 17, </w:t>
            </w:r>
            <w:proofErr w:type="spellStart"/>
            <w:r w:rsidRPr="008D5F20">
              <w:t>Αθήν</w:t>
            </w:r>
            <w:proofErr w:type="spellEnd"/>
            <w:r w:rsidRPr="008D5F20">
              <w:t>α</w:t>
            </w:r>
          </w:p>
          <w:p w:rsidR="00A936F6" w:rsidRPr="008D5F20" w:rsidRDefault="00A936F6" w:rsidP="008C468D">
            <w:pPr>
              <w:autoSpaceDE w:val="0"/>
              <w:autoSpaceDN w:val="0"/>
              <w:adjustRightInd w:val="0"/>
              <w:jc w:val="center"/>
            </w:pPr>
          </w:p>
        </w:tc>
        <w:tc>
          <w:tcPr>
            <w:tcW w:w="1694" w:type="dxa"/>
            <w:vAlign w:val="center"/>
          </w:tcPr>
          <w:p w:rsidR="00A936F6" w:rsidRPr="008D5F20" w:rsidRDefault="00A936F6" w:rsidP="008C468D">
            <w:pPr>
              <w:jc w:val="center"/>
            </w:pPr>
            <w:proofErr w:type="spellStart"/>
            <w:r w:rsidRPr="008D5F20">
              <w:t>ημερήσι</w:t>
            </w:r>
            <w:proofErr w:type="spellEnd"/>
            <w:r w:rsidRPr="008D5F20">
              <w:t>α</w:t>
            </w:r>
          </w:p>
        </w:tc>
        <w:tc>
          <w:tcPr>
            <w:tcW w:w="2495" w:type="dxa"/>
          </w:tcPr>
          <w:p w:rsidR="00A936F6" w:rsidRDefault="00A936F6" w:rsidP="008C468D">
            <w:pPr>
              <w:jc w:val="center"/>
            </w:pPr>
          </w:p>
          <w:p w:rsidR="00A936F6" w:rsidRDefault="00A936F6" w:rsidP="008C468D">
            <w:pPr>
              <w:jc w:val="center"/>
            </w:pPr>
            <w:r w:rsidRPr="008D5F20">
              <w:t xml:space="preserve">ένα </w:t>
            </w:r>
            <w:r>
              <w:t xml:space="preserve">(1) άτομο </w:t>
            </w:r>
            <w:proofErr w:type="spellStart"/>
            <w:r>
              <w:t>μερικής</w:t>
            </w:r>
            <w:proofErr w:type="spellEnd"/>
            <w:r>
              <w:t xml:space="preserve"> απα</w:t>
            </w:r>
            <w:proofErr w:type="spellStart"/>
            <w:r>
              <w:t>σχόλησης</w:t>
            </w:r>
            <w:proofErr w:type="spellEnd"/>
            <w:r>
              <w:t xml:space="preserve"> / 2 </w:t>
            </w:r>
            <w:r w:rsidRPr="008D5F20">
              <w:t>ώρες</w:t>
            </w:r>
          </w:p>
          <w:p w:rsidR="00A936F6" w:rsidRPr="008D5F20" w:rsidRDefault="00A936F6" w:rsidP="008C468D">
            <w:pPr>
              <w:jc w:val="center"/>
            </w:pPr>
          </w:p>
        </w:tc>
        <w:tc>
          <w:tcPr>
            <w:tcW w:w="1047" w:type="dxa"/>
          </w:tcPr>
          <w:p w:rsidR="00A936F6" w:rsidRDefault="00A936F6" w:rsidP="008C468D">
            <w:pPr>
              <w:jc w:val="center"/>
            </w:pPr>
          </w:p>
          <w:p w:rsidR="00A936F6" w:rsidRPr="008D5F20" w:rsidRDefault="00A936F6" w:rsidP="008C468D">
            <w:pPr>
              <w:jc w:val="center"/>
            </w:pPr>
            <w:r>
              <w:t xml:space="preserve">10 </w:t>
            </w:r>
            <w:r w:rsidRPr="008D5F20">
              <w:t>ώρες</w:t>
            </w:r>
          </w:p>
        </w:tc>
        <w:tc>
          <w:tcPr>
            <w:tcW w:w="1509" w:type="dxa"/>
          </w:tcPr>
          <w:p w:rsidR="00A936F6" w:rsidRDefault="00A936F6" w:rsidP="008C468D">
            <w:pPr>
              <w:jc w:val="center"/>
            </w:pPr>
          </w:p>
          <w:p w:rsidR="00A936F6" w:rsidRPr="008D5F20" w:rsidRDefault="00A936F6" w:rsidP="008C468D">
            <w:pPr>
              <w:jc w:val="center"/>
            </w:pPr>
            <w:r>
              <w:t>‘</w:t>
            </w:r>
            <w:proofErr w:type="spellStart"/>
            <w:r>
              <w:t>Εν</w:t>
            </w:r>
            <w:proofErr w:type="spellEnd"/>
            <w:r>
              <w:t>ας (</w:t>
            </w:r>
            <w:r w:rsidRPr="008D5F20">
              <w:t>1</w:t>
            </w:r>
            <w:r>
              <w:t>)</w:t>
            </w:r>
          </w:p>
        </w:tc>
      </w:tr>
    </w:tbl>
    <w:p w:rsidR="00A936F6" w:rsidRPr="008D5F20" w:rsidRDefault="00A936F6" w:rsidP="00A936F6"/>
    <w:p w:rsidR="00A936F6" w:rsidRDefault="00A936F6" w:rsidP="00A936F6"/>
    <w:p w:rsidR="00A936F6" w:rsidRDefault="00A936F6" w:rsidP="00A936F6"/>
    <w:p w:rsidR="00A936F6" w:rsidRDefault="00A936F6" w:rsidP="00A936F6"/>
    <w:p w:rsidR="00A936F6" w:rsidRDefault="00A936F6" w:rsidP="00A936F6"/>
    <w:p w:rsidR="00A936F6" w:rsidRDefault="00A936F6" w:rsidP="00A936F6"/>
    <w:p w:rsidR="00A936F6" w:rsidRDefault="00A936F6" w:rsidP="00A936F6"/>
    <w:p w:rsidR="00A936F6" w:rsidRPr="00EA49C0" w:rsidRDefault="00A936F6" w:rsidP="00A936F6">
      <w:pPr>
        <w:jc w:val="center"/>
        <w:rPr>
          <w:b/>
        </w:rPr>
      </w:pPr>
      <w:r w:rsidRPr="00EA49C0">
        <w:rPr>
          <w:b/>
        </w:rPr>
        <w:t>ΠΙΝΑΚΑΣ 2</w:t>
      </w:r>
      <w:r w:rsidRPr="00EA49C0">
        <w:rPr>
          <w:b/>
          <w:lang w:val="en-US"/>
        </w:rPr>
        <w:t xml:space="preserve">: </w:t>
      </w:r>
      <w:r w:rsidRPr="00EA49C0">
        <w:rPr>
          <w:b/>
        </w:rPr>
        <w:t>ΤΕΧΝΙΚΕΣ ΠΡΟΔΙΑΓΡΑΦΕΣ / ΦΥΛΛΟ ΣΥΜΜΟΡΦΩΣΗΣ</w:t>
      </w:r>
    </w:p>
    <w:p w:rsidR="00A936F6" w:rsidRPr="00383C54" w:rsidRDefault="00A936F6" w:rsidP="00A936F6">
      <w:pPr>
        <w:rPr>
          <w:lang w:val="el-GR"/>
        </w:rPr>
      </w:pPr>
    </w:p>
    <w:p w:rsidR="00A936F6" w:rsidRDefault="00A936F6" w:rsidP="00A936F6"/>
    <w:tbl>
      <w:tblPr>
        <w:tblW w:w="9588" w:type="dxa"/>
        <w:tblBorders>
          <w:top w:val="double" w:sz="4" w:space="0" w:color="333333"/>
          <w:left w:val="double" w:sz="4" w:space="0" w:color="333333"/>
          <w:bottom w:val="double" w:sz="4" w:space="0" w:color="333333"/>
          <w:right w:val="double" w:sz="4" w:space="0" w:color="333333"/>
          <w:insideH w:val="double" w:sz="4" w:space="0" w:color="333333"/>
          <w:insideV w:val="double" w:sz="4" w:space="0" w:color="333333"/>
        </w:tblBorders>
        <w:tblLook w:val="01E0" w:firstRow="1" w:lastRow="1" w:firstColumn="1" w:lastColumn="1" w:noHBand="0" w:noVBand="0"/>
      </w:tblPr>
      <w:tblGrid>
        <w:gridCol w:w="4928"/>
        <w:gridCol w:w="1717"/>
        <w:gridCol w:w="1363"/>
        <w:gridCol w:w="1580"/>
      </w:tblGrid>
      <w:tr w:rsidR="00A936F6" w:rsidRPr="007B566A" w:rsidTr="008C468D">
        <w:tc>
          <w:tcPr>
            <w:tcW w:w="9588" w:type="dxa"/>
            <w:gridSpan w:val="4"/>
            <w:shd w:val="pct12" w:color="auto" w:fill="auto"/>
          </w:tcPr>
          <w:p w:rsidR="00A936F6" w:rsidRPr="003A6BD4" w:rsidRDefault="00A936F6" w:rsidP="008C468D">
            <w:pPr>
              <w:rPr>
                <w:lang w:val="el-GR"/>
              </w:rPr>
            </w:pPr>
          </w:p>
          <w:p w:rsidR="00A936F6" w:rsidRPr="007B566A" w:rsidRDefault="00A936F6" w:rsidP="008C468D">
            <w:pPr>
              <w:autoSpaceDE w:val="0"/>
              <w:autoSpaceDN w:val="0"/>
              <w:adjustRightInd w:val="0"/>
              <w:rPr>
                <w:b/>
                <w:bCs/>
                <w:color w:val="000000"/>
                <w:lang w:val="el-GR"/>
              </w:rPr>
            </w:pPr>
            <w:r w:rsidRPr="007B566A">
              <w:rPr>
                <w:b/>
                <w:bCs/>
                <w:color w:val="000000"/>
                <w:lang w:val="el-GR"/>
              </w:rPr>
              <w:t xml:space="preserve">ΠΙΝΑΚΑΣ ΣΥΜΜΟΡΦΩΣΗΣ ΤΕΧΝΙΚΗΣ ΠΡΟΣΦΟΡΑΣ / ΦΥΛΛΟ ΣΥΜΜΜΟΡΦΩΣΗΣ </w:t>
            </w:r>
          </w:p>
          <w:p w:rsidR="00A936F6" w:rsidRPr="007B566A" w:rsidRDefault="00A936F6" w:rsidP="008C468D">
            <w:pPr>
              <w:rPr>
                <w:lang w:val="el-GR"/>
              </w:rPr>
            </w:pPr>
          </w:p>
        </w:tc>
      </w:tr>
      <w:tr w:rsidR="00A936F6" w:rsidRPr="008D5F20" w:rsidTr="008C468D">
        <w:tc>
          <w:tcPr>
            <w:tcW w:w="4928" w:type="dxa"/>
          </w:tcPr>
          <w:p w:rsidR="00A936F6" w:rsidRPr="007B566A" w:rsidRDefault="00A936F6" w:rsidP="008C468D">
            <w:pPr>
              <w:rPr>
                <w:lang w:val="el-GR"/>
              </w:rPr>
            </w:pPr>
          </w:p>
          <w:p w:rsidR="00A936F6" w:rsidRDefault="00A936F6" w:rsidP="008C468D">
            <w:pPr>
              <w:jc w:val="center"/>
            </w:pPr>
            <w:r>
              <w:t xml:space="preserve">ΤΕΧΝΙΚΕΣ </w:t>
            </w:r>
            <w:r w:rsidRPr="008D5F20">
              <w:t>ΠΡΟΔΙΑΓΡΑΦΕΣ</w:t>
            </w:r>
          </w:p>
          <w:p w:rsidR="00A936F6" w:rsidRPr="008D5F20" w:rsidRDefault="00A936F6" w:rsidP="008C468D"/>
        </w:tc>
        <w:tc>
          <w:tcPr>
            <w:tcW w:w="1717" w:type="dxa"/>
            <w:vAlign w:val="center"/>
          </w:tcPr>
          <w:p w:rsidR="00A936F6" w:rsidRPr="008D5F20" w:rsidRDefault="00A936F6" w:rsidP="008C468D">
            <w:r w:rsidRPr="008D5F20">
              <w:t xml:space="preserve">ΥΠΟΧΡΕΩΤΙΚΟ </w:t>
            </w:r>
          </w:p>
        </w:tc>
        <w:tc>
          <w:tcPr>
            <w:tcW w:w="1363" w:type="dxa"/>
          </w:tcPr>
          <w:p w:rsidR="00A936F6" w:rsidRDefault="00A936F6" w:rsidP="008C468D"/>
          <w:p w:rsidR="00A936F6" w:rsidRPr="008D5F20" w:rsidRDefault="00A936F6" w:rsidP="008C468D">
            <w:r w:rsidRPr="008D5F20">
              <w:t xml:space="preserve">ΑΠΑΝΤΗΣΗ </w:t>
            </w:r>
          </w:p>
        </w:tc>
        <w:tc>
          <w:tcPr>
            <w:tcW w:w="1580" w:type="dxa"/>
          </w:tcPr>
          <w:p w:rsidR="00A936F6" w:rsidRDefault="00A936F6" w:rsidP="008C468D"/>
          <w:p w:rsidR="00A936F6" w:rsidRPr="008D5F20" w:rsidRDefault="00A936F6" w:rsidP="008C468D">
            <w:r w:rsidRPr="008D5F20">
              <w:t>ΠΑΡΑΠΟΜΠΗ</w:t>
            </w:r>
          </w:p>
        </w:tc>
      </w:tr>
      <w:tr w:rsidR="00A936F6" w:rsidRPr="008D5F20" w:rsidTr="008C468D">
        <w:tc>
          <w:tcPr>
            <w:tcW w:w="4928" w:type="dxa"/>
          </w:tcPr>
          <w:p w:rsidR="00A936F6" w:rsidRPr="007B566A" w:rsidRDefault="00A936F6" w:rsidP="008C468D">
            <w:pPr>
              <w:autoSpaceDE w:val="0"/>
              <w:autoSpaceDN w:val="0"/>
              <w:adjustRightInd w:val="0"/>
              <w:rPr>
                <w:color w:val="000000"/>
                <w:lang w:val="el-GR"/>
              </w:rPr>
            </w:pPr>
            <w:r w:rsidRPr="007B566A">
              <w:rPr>
                <w:color w:val="000000"/>
                <w:lang w:val="el-GR"/>
              </w:rPr>
              <w:t>Το απασχολούμενο προσωπικό ορίζεται</w:t>
            </w:r>
            <w:r w:rsidRPr="007B566A">
              <w:rPr>
                <w:lang w:val="el-GR"/>
              </w:rPr>
              <w:t xml:space="preserve"> σε πέντε (5) άτομα για </w:t>
            </w:r>
            <w:r w:rsidRPr="007B566A">
              <w:rPr>
                <w:color w:val="000000"/>
                <w:lang w:val="el-GR"/>
              </w:rPr>
              <w:t xml:space="preserve">το έργο της φύλαξης και θα είναι ειδικά εκπαιδευμένο και έμπειρο. Συγκεκριμένα το  προσωπικό θα απασχοληθεί ως εξής : </w:t>
            </w:r>
          </w:p>
          <w:p w:rsidR="00A936F6" w:rsidRPr="007B566A" w:rsidRDefault="00A936F6" w:rsidP="008C468D">
            <w:pPr>
              <w:autoSpaceDE w:val="0"/>
              <w:autoSpaceDN w:val="0"/>
              <w:adjustRightInd w:val="0"/>
              <w:rPr>
                <w:color w:val="000000"/>
                <w:lang w:val="el-GR"/>
              </w:rPr>
            </w:pPr>
            <w:r w:rsidRPr="007B566A">
              <w:rPr>
                <w:color w:val="000000"/>
                <w:lang w:val="el-GR"/>
              </w:rPr>
              <w:t xml:space="preserve">α) στις κτηριακές εγκαταστάσεις επι των οδών Λένορμαν 195 &amp; Αμφιαράου, ένας (1) φύλακας πλήρους απασχόλησης (8 ώρες) και ένας (1) φύλακας μερικής απασχόλησης (5 ώρες) </w:t>
            </w:r>
          </w:p>
          <w:p w:rsidR="00A936F6" w:rsidRPr="007B566A" w:rsidRDefault="00A936F6" w:rsidP="008C468D">
            <w:pPr>
              <w:autoSpaceDE w:val="0"/>
              <w:autoSpaceDN w:val="0"/>
              <w:adjustRightInd w:val="0"/>
              <w:rPr>
                <w:color w:val="000000"/>
                <w:lang w:val="el-GR"/>
              </w:rPr>
            </w:pPr>
            <w:r w:rsidRPr="007B566A">
              <w:rPr>
                <w:bCs/>
                <w:lang w:val="el-GR"/>
              </w:rPr>
              <w:t xml:space="preserve">β) </w:t>
            </w:r>
            <w:r w:rsidRPr="007B566A">
              <w:rPr>
                <w:lang w:val="el-GR"/>
              </w:rPr>
              <w:t xml:space="preserve">επί των κτηριακών εγκαταστάσεων της οδού Λεωφόρου Συγγρού 60, ένας (1) φύλακας </w:t>
            </w:r>
            <w:r w:rsidRPr="007B566A">
              <w:rPr>
                <w:color w:val="000000"/>
                <w:lang w:val="el-GR"/>
              </w:rPr>
              <w:t xml:space="preserve">μερικής απασχόλησης (3 ώρες) </w:t>
            </w:r>
          </w:p>
          <w:p w:rsidR="00A936F6" w:rsidRPr="007B566A" w:rsidRDefault="00A936F6" w:rsidP="008C468D">
            <w:pPr>
              <w:autoSpaceDE w:val="0"/>
              <w:autoSpaceDN w:val="0"/>
              <w:adjustRightInd w:val="0"/>
              <w:rPr>
                <w:lang w:val="el-GR"/>
              </w:rPr>
            </w:pPr>
            <w:r w:rsidRPr="007B566A">
              <w:rPr>
                <w:color w:val="000000"/>
                <w:lang w:val="el-GR"/>
              </w:rPr>
              <w:t xml:space="preserve">γ) </w:t>
            </w:r>
            <w:r w:rsidRPr="007B566A">
              <w:rPr>
                <w:lang w:val="el-GR"/>
              </w:rPr>
              <w:t xml:space="preserve">επί των κτηριακών εγκαταστάσεων της οδού Λεμπέση 17, ένας (1) φύλακας </w:t>
            </w:r>
            <w:r w:rsidRPr="007B566A">
              <w:rPr>
                <w:color w:val="000000"/>
                <w:lang w:val="el-GR"/>
              </w:rPr>
              <w:t>μερικής απασχόλησης (2 ώρες)</w:t>
            </w:r>
            <w:r w:rsidRPr="007B566A">
              <w:rPr>
                <w:lang w:val="el-GR"/>
              </w:rPr>
              <w:t xml:space="preserve">, </w:t>
            </w:r>
          </w:p>
          <w:p w:rsidR="00A936F6" w:rsidRPr="007B566A" w:rsidRDefault="00A936F6" w:rsidP="008C468D">
            <w:pPr>
              <w:autoSpaceDE w:val="0"/>
              <w:autoSpaceDN w:val="0"/>
              <w:adjustRightInd w:val="0"/>
              <w:rPr>
                <w:color w:val="000000"/>
                <w:lang w:val="el-GR"/>
              </w:rPr>
            </w:pPr>
            <w:r w:rsidRPr="007B566A">
              <w:rPr>
                <w:lang w:val="el-GR"/>
              </w:rPr>
              <w:t xml:space="preserve">δ) επί των κτηριακών εγκαταστάσεων της οδού Πειραιώς 205, ένας (1) φύλακας </w:t>
            </w:r>
            <w:r w:rsidRPr="007B566A">
              <w:rPr>
                <w:color w:val="000000"/>
                <w:lang w:val="el-GR"/>
              </w:rPr>
              <w:t xml:space="preserve">μερικής απασχόλησης (2 ώρες). </w:t>
            </w:r>
          </w:p>
          <w:p w:rsidR="00A936F6" w:rsidRPr="007B566A" w:rsidRDefault="00A936F6" w:rsidP="008C468D">
            <w:pPr>
              <w:autoSpaceDE w:val="0"/>
              <w:autoSpaceDN w:val="0"/>
              <w:adjustRightInd w:val="0"/>
              <w:rPr>
                <w:rFonts w:eastAsia="SimSun" w:cs="Arial"/>
                <w:bCs/>
                <w:color w:val="000000"/>
                <w:szCs w:val="22"/>
                <w:lang w:val="el-GR" w:bidi="hi-IN"/>
              </w:rPr>
            </w:pPr>
            <w:r w:rsidRPr="007B566A">
              <w:rPr>
                <w:color w:val="000000"/>
                <w:lang w:val="el-GR"/>
              </w:rPr>
              <w:t xml:space="preserve">Θα διαθέτει αποκλειστικά και </w:t>
            </w:r>
            <w:r w:rsidRPr="007B566A">
              <w:rPr>
                <w:b/>
                <w:bCs/>
                <w:color w:val="000000"/>
                <w:lang w:val="el-GR"/>
              </w:rPr>
              <w:t xml:space="preserve">επί ποινή αποκλεισμού </w:t>
            </w:r>
            <w:r w:rsidRPr="007B566A">
              <w:rPr>
                <w:color w:val="000000"/>
                <w:lang w:val="el-GR"/>
              </w:rPr>
              <w:t>την απαιτούμενη ειδική</w:t>
            </w:r>
            <w:r>
              <w:rPr>
                <w:color w:val="000000"/>
                <w:lang w:val="el-GR"/>
              </w:rPr>
              <w:t xml:space="preserve"> </w:t>
            </w:r>
            <w:r w:rsidRPr="007B566A">
              <w:rPr>
                <w:color w:val="000000"/>
                <w:lang w:val="el-GR"/>
              </w:rPr>
              <w:t>άδεια εργασίας που προβλέπεται από το Ν. 2518/97.</w:t>
            </w:r>
          </w:p>
        </w:tc>
        <w:tc>
          <w:tcPr>
            <w:tcW w:w="1717" w:type="dxa"/>
            <w:vAlign w:val="center"/>
          </w:tcPr>
          <w:p w:rsidR="00A936F6" w:rsidRPr="008D5F20" w:rsidRDefault="00A936F6" w:rsidP="008C468D">
            <w:r w:rsidRPr="008D5F20">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autoSpaceDE w:val="0"/>
              <w:autoSpaceDN w:val="0"/>
              <w:adjustRightInd w:val="0"/>
              <w:rPr>
                <w:lang w:val="el-GR"/>
              </w:rPr>
            </w:pPr>
            <w:r w:rsidRPr="007B566A">
              <w:rPr>
                <w:rFonts w:eastAsia="SimSun" w:cs="Arial"/>
                <w:bCs/>
                <w:color w:val="000000"/>
                <w:szCs w:val="22"/>
                <w:lang w:val="el-GR" w:bidi="hi-IN"/>
              </w:rPr>
              <w:t xml:space="preserve">Το ωράριο της υπηρεσίας φύλαξης ορίζεται </w:t>
            </w:r>
            <w:r w:rsidRPr="007B566A">
              <w:rPr>
                <w:color w:val="000000"/>
                <w:lang w:val="el-GR"/>
              </w:rPr>
              <w:t xml:space="preserve"> κατά τις εργάσιμες ημέρες </w:t>
            </w:r>
            <w:r w:rsidRPr="007B566A">
              <w:rPr>
                <w:bCs/>
                <w:lang w:val="el-GR"/>
              </w:rPr>
              <w:t xml:space="preserve">Δευτέρα έως Παρασκευή στις κτηριακές εγκαταστάσεις της ΕΑΔ ως ακολούθως: α) Λένορμαν 195 και Αμφιαράου, Αθήνα, κατά τις ώρες: 7πμ με 8μμ β) </w:t>
            </w:r>
            <w:r w:rsidRPr="007B566A">
              <w:rPr>
                <w:lang w:val="el-GR"/>
              </w:rPr>
              <w:t xml:space="preserve">επί της Λεωφόρου Συγγρού 60, Αθήνα, </w:t>
            </w:r>
            <w:r w:rsidRPr="007B566A">
              <w:rPr>
                <w:bCs/>
                <w:lang w:val="el-GR"/>
              </w:rPr>
              <w:t>κατά τις ώρες: 3μμ με 6μμ γ)</w:t>
            </w:r>
            <w:r w:rsidRPr="007B566A">
              <w:rPr>
                <w:lang w:val="el-GR"/>
              </w:rPr>
              <w:t xml:space="preserve"> επί της οδού</w:t>
            </w:r>
            <w:r w:rsidRPr="007B566A">
              <w:rPr>
                <w:bCs/>
                <w:lang w:val="el-GR"/>
              </w:rPr>
              <w:t xml:space="preserve"> Λεμπέση 17, Αθήνα κατά τις ώρες: 5μμ με 7μμ και δ)</w:t>
            </w:r>
            <w:r w:rsidRPr="007B566A">
              <w:rPr>
                <w:lang w:val="el-GR"/>
              </w:rPr>
              <w:t xml:space="preserve"> επί της οδού</w:t>
            </w:r>
            <w:r w:rsidRPr="007B566A">
              <w:rPr>
                <w:bCs/>
                <w:lang w:val="el-GR"/>
              </w:rPr>
              <w:t xml:space="preserve"> Πειραιώς 205 κατά τις ώρες: 5μμ με 7μμ</w:t>
            </w:r>
            <w:r w:rsidRPr="007B566A">
              <w:rPr>
                <w:color w:val="000000"/>
                <w:lang w:val="el-GR"/>
              </w:rPr>
              <w:t>. Σημειώνεται ότι στο κτήριο επι των οδών Λένορμαν 195 και Αμφιαράου ο</w:t>
            </w:r>
            <w:r w:rsidRPr="007B566A">
              <w:rPr>
                <w:szCs w:val="22"/>
                <w:lang w:val="el-GR"/>
              </w:rPr>
              <w:t xml:space="preserve"> φύλακας δεν θα εγκαταλείπει τη θέση του, αν δεν αναλάβει υπηρεσία και ενημερωθεί ο αντικαταστάτης του. </w:t>
            </w:r>
          </w:p>
        </w:tc>
        <w:tc>
          <w:tcPr>
            <w:tcW w:w="1717" w:type="dxa"/>
            <w:vAlign w:val="center"/>
          </w:tcPr>
          <w:p w:rsidR="00A936F6" w:rsidRPr="008D5F20" w:rsidRDefault="00A936F6" w:rsidP="008C468D">
            <w:r w:rsidRPr="008D5F20">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autoSpaceDE w:val="0"/>
              <w:autoSpaceDN w:val="0"/>
              <w:adjustRightInd w:val="0"/>
              <w:rPr>
                <w:color w:val="000000"/>
                <w:lang w:val="el-GR"/>
              </w:rPr>
            </w:pPr>
            <w:r w:rsidRPr="007B566A">
              <w:rPr>
                <w:color w:val="000000"/>
                <w:lang w:val="el-GR"/>
              </w:rPr>
              <w:lastRenderedPageBreak/>
              <w:t>Ο Ανάδοχος υποχρεούται να προσαρμόζει τις υπηρεσίες του σύμφωνα με τις υποδείξεις και ανάλογα με τις ανάγκες που θα προκύψουν από τις δραστηριότητες της Αρχής.</w:t>
            </w:r>
          </w:p>
          <w:p w:rsidR="00A936F6" w:rsidRPr="007B566A" w:rsidRDefault="00A936F6" w:rsidP="008C468D">
            <w:pPr>
              <w:autoSpaceDE w:val="0"/>
              <w:autoSpaceDN w:val="0"/>
              <w:adjustRightInd w:val="0"/>
              <w:rPr>
                <w:lang w:val="el-GR"/>
              </w:rPr>
            </w:pPr>
            <w:r w:rsidRPr="007B566A">
              <w:rPr>
                <w:lang w:val="el-GR"/>
              </w:rPr>
              <w:t>Ιδιαίτερα επισημαίνεται η ευθύνη διαφύλαξης των εσωτερικών χώρων ως προς την είσοδο ατόμων μη εχόντων εργασία ή και οποιαδήποτε άλλη επιτόπια ασχολία καθώς και των ακίνητων και κινητών περιουσιακών στοιχείων και εγκαταστάσεων της Αναθέτουσας Αρχής, την ασφάλεια και προστασία του προσωπικού αυτής καθώς και την τήρηση της τάξης από το κοινό κατά τη διάρκεια λειτουργίας των υπηρεσιών της Αρχής.</w:t>
            </w:r>
          </w:p>
          <w:p w:rsidR="00A936F6" w:rsidRPr="007B566A" w:rsidRDefault="00A936F6" w:rsidP="008C468D">
            <w:pPr>
              <w:autoSpaceDE w:val="0"/>
              <w:autoSpaceDN w:val="0"/>
              <w:adjustRightInd w:val="0"/>
              <w:rPr>
                <w:lang w:val="el-GR"/>
              </w:rPr>
            </w:pPr>
            <w:r w:rsidRPr="007B566A">
              <w:rPr>
                <w:rFonts w:eastAsia="Calibri"/>
                <w:szCs w:val="22"/>
                <w:lang w:val="el-GR" w:eastAsia="en-US"/>
              </w:rPr>
              <w:t>Να διενεργεί περιοδικούς ελέγχους στους εσωτερικούς και εξωτερικούς χώρους του κτηρίου σε τακτά χρονικά διαστήματα</w:t>
            </w:r>
          </w:p>
        </w:tc>
        <w:tc>
          <w:tcPr>
            <w:tcW w:w="1717" w:type="dxa"/>
            <w:vAlign w:val="center"/>
          </w:tcPr>
          <w:p w:rsidR="00A936F6" w:rsidRPr="008D5F20" w:rsidRDefault="00A936F6" w:rsidP="008C468D">
            <w:r w:rsidRPr="008D5F20">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rPr>
                <w:lang w:val="el-GR"/>
              </w:rPr>
            </w:pPr>
            <w:r w:rsidRPr="007B566A">
              <w:rPr>
                <w:lang w:val="el-GR"/>
              </w:rPr>
              <w:t>Κρίνεται αναγκαίο να είναι το ίδιο προσωπικό σε σταθερή και μόνιμη βάση, κατά το δυνατόν, καθώς  οι συχνές αλλαγές προσώπων απαιτούν χρόνο προσαρμογής.</w:t>
            </w:r>
          </w:p>
        </w:tc>
        <w:tc>
          <w:tcPr>
            <w:tcW w:w="1717" w:type="dxa"/>
            <w:vAlign w:val="center"/>
          </w:tcPr>
          <w:p w:rsidR="00A936F6" w:rsidRPr="008D5F20" w:rsidRDefault="00A936F6" w:rsidP="008C468D">
            <w:r w:rsidRPr="008D5F20">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autoSpaceDE w:val="0"/>
              <w:autoSpaceDN w:val="0"/>
              <w:adjustRightInd w:val="0"/>
              <w:rPr>
                <w:szCs w:val="22"/>
                <w:lang w:val="el-GR"/>
              </w:rPr>
            </w:pPr>
            <w:r w:rsidRPr="007B566A">
              <w:rPr>
                <w:szCs w:val="22"/>
                <w:lang w:val="el-GR"/>
              </w:rPr>
              <w:t xml:space="preserve">Το προσωπικό του αναδόχου πρέπει να φοράει ειδική φόρμα με τα διακριτικά της εταιρείας </w:t>
            </w:r>
            <w:r w:rsidRPr="007B566A">
              <w:rPr>
                <w:color w:val="000000"/>
                <w:szCs w:val="22"/>
                <w:lang w:val="el-GR"/>
              </w:rPr>
              <w:t>σύμφωνα με τις διατάξεις του Ν.2518/97.</w:t>
            </w:r>
          </w:p>
        </w:tc>
        <w:tc>
          <w:tcPr>
            <w:tcW w:w="1717" w:type="dxa"/>
            <w:vAlign w:val="center"/>
          </w:tcPr>
          <w:p w:rsidR="00A936F6" w:rsidRPr="008D5F20" w:rsidRDefault="00A936F6" w:rsidP="008C468D">
            <w:r w:rsidRPr="008D5F20">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autoSpaceDE w:val="0"/>
              <w:autoSpaceDN w:val="0"/>
              <w:adjustRightInd w:val="0"/>
              <w:rPr>
                <w:lang w:val="el-GR"/>
              </w:rPr>
            </w:pPr>
            <w:r w:rsidRPr="007B566A">
              <w:rPr>
                <w:rFonts w:eastAsia="Calibri"/>
                <w:szCs w:val="22"/>
                <w:lang w:val="el-GR" w:eastAsia="en-US"/>
              </w:rPr>
              <w:t xml:space="preserve">Οι φύλακες θα ζητούν κατά την είσοδο του επισκέπτη την προσκόμιση ενός προσωπικού δημοσίου εγγράφου (αστυνομική ταυτότητα, διαβατήριο </w:t>
            </w:r>
            <w:proofErr w:type="spellStart"/>
            <w:r w:rsidRPr="007B566A">
              <w:rPr>
                <w:rFonts w:eastAsia="Calibri"/>
                <w:szCs w:val="22"/>
                <w:lang w:val="el-GR" w:eastAsia="en-US"/>
              </w:rPr>
              <w:t>κτλ</w:t>
            </w:r>
            <w:proofErr w:type="spellEnd"/>
            <w:r w:rsidRPr="007B566A">
              <w:rPr>
                <w:rFonts w:eastAsia="Calibri"/>
                <w:szCs w:val="22"/>
                <w:lang w:val="el-GR" w:eastAsia="en-US"/>
              </w:rPr>
              <w:t>), το οποίο θα  επιστρέφεται με την αποχώρηση του, με βάση το οποίο θα καταγράφονται τα στοιχεία στο «Βιβλίο Επισκεπτών» ημερομηνία, ώρα επίσκεψης και Υπηρεσία προορισμού και θα χορηγείται η σχετική καρτέλα «Επισκέπτης»</w:t>
            </w:r>
          </w:p>
        </w:tc>
        <w:tc>
          <w:tcPr>
            <w:tcW w:w="1717" w:type="dxa"/>
            <w:vAlign w:val="center"/>
          </w:tcPr>
          <w:p w:rsidR="00A936F6" w:rsidRPr="008D5F20" w:rsidRDefault="00A936F6" w:rsidP="008C468D">
            <w:r w:rsidRPr="008D5F20">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rPr>
                <w:lang w:val="el-GR"/>
              </w:rPr>
            </w:pPr>
            <w:r w:rsidRPr="007B566A">
              <w:rPr>
                <w:lang w:val="el-GR"/>
              </w:rPr>
              <w:t>Η Αναθέτουσα Αρχή διατηρεί το δικαίωμα της τροποποίησης του ωραρίου εργασίας (βάρδιες) για μέρος ή το σύνολο του προσωπικού  κατά την κρίση της, αν και όταν παρουσιαστεί ανάγκη, μετά από όσο το δυνατόν έγκαιρη γραπτή γνωστοποίηση προς τον Ανάδοχο. Τα σχέδια ασφαλείας και φύλαξης των συγκεκριμένων χώρων της Αναθέτουσας Αρχής διαμορφώνονται με συνεργασία μεταξύ της Αναθέτουσας Αρχής και του Αναδόχου. Τα ανωτέρω σχέδια δύνανται να τροποποιηθούν ανάλογα με τις ανάγκες της Αναθέτουσας Αρχής. Επισημαίνεται ότι η Αναθέτουσα Αρχή διατηρεί το δικαίωμα της τροποποίησης των</w:t>
            </w:r>
            <w:r>
              <w:rPr>
                <w:lang w:val="el-GR"/>
              </w:rPr>
              <w:t xml:space="preserve"> </w:t>
            </w:r>
            <w:r w:rsidRPr="007B566A">
              <w:rPr>
                <w:lang w:val="el-GR"/>
              </w:rPr>
              <w:t>ωραρίων φύλαξης, σε συνεννόηση με τον Ανάδοχο και με βάση τις κατά περίπτωση ανάγκες.</w:t>
            </w:r>
            <w:r w:rsidRPr="007B566A">
              <w:rPr>
                <w:szCs w:val="22"/>
                <w:lang w:val="el-GR"/>
              </w:rPr>
              <w:t xml:space="preserve"> </w:t>
            </w:r>
          </w:p>
        </w:tc>
        <w:tc>
          <w:tcPr>
            <w:tcW w:w="1717" w:type="dxa"/>
            <w:vAlign w:val="center"/>
          </w:tcPr>
          <w:p w:rsidR="00A936F6" w:rsidRPr="008D5F20" w:rsidRDefault="00A936F6" w:rsidP="008C468D">
            <w:r w:rsidRPr="008D5F20">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autoSpaceDE w:val="0"/>
              <w:autoSpaceDN w:val="0"/>
              <w:adjustRightInd w:val="0"/>
              <w:rPr>
                <w:lang w:val="el-GR"/>
              </w:rPr>
            </w:pPr>
            <w:r w:rsidRPr="007B566A">
              <w:rPr>
                <w:lang w:val="el-GR"/>
              </w:rPr>
              <w:lastRenderedPageBreak/>
              <w:t xml:space="preserve">Ο ανάδοχος </w:t>
            </w:r>
            <w:r w:rsidRPr="007B566A">
              <w:rPr>
                <w:szCs w:val="22"/>
                <w:lang w:val="el-GR"/>
              </w:rPr>
              <w:t>για έκτακτους λόγους</w:t>
            </w:r>
            <w:r w:rsidRPr="007B566A">
              <w:rPr>
                <w:lang w:val="el-GR"/>
              </w:rPr>
              <w:t xml:space="preserve"> θα πρέπει να παρέχει υπηρεσίες φύλαξης, πέραν </w:t>
            </w:r>
            <w:r w:rsidRPr="007B566A">
              <w:rPr>
                <w:color w:val="000000"/>
                <w:lang w:val="el-GR"/>
              </w:rPr>
              <w:t xml:space="preserve">του ορισμένου ωραρίου </w:t>
            </w:r>
            <w:r w:rsidRPr="007B566A">
              <w:rPr>
                <w:bCs/>
                <w:lang w:val="el-GR"/>
              </w:rPr>
              <w:t xml:space="preserve">κατά ανώτατο χρόνο έως και τέσσερις (4) φορές στο χρονικό διάστημα του ενός έτους, (έως οκτώ (8) ώρες η εκάστη φορά), εφόσον αυτό απαιτηθεί από την Αναθέτουσα Αρχή, είτε </w:t>
            </w:r>
            <w:r w:rsidRPr="007B566A">
              <w:rPr>
                <w:color w:val="000000"/>
                <w:lang w:val="el-GR"/>
              </w:rPr>
              <w:t xml:space="preserve">κατά τις εργάσιμες ημέρες </w:t>
            </w:r>
            <w:r w:rsidRPr="007B566A">
              <w:rPr>
                <w:bCs/>
                <w:lang w:val="el-GR"/>
              </w:rPr>
              <w:t>Δευτέρα έως Παρασκευή, είτε Σάββατα είτε Κυριακές</w:t>
            </w:r>
            <w:r w:rsidRPr="007B566A">
              <w:rPr>
                <w:szCs w:val="22"/>
                <w:lang w:val="el-GR"/>
              </w:rPr>
              <w:t xml:space="preserve">. Η Αναθέτουσα Αρχή διατηρεί το δικαίωμα να τροποποιεί το ωράριο φύλαξης. </w:t>
            </w:r>
          </w:p>
        </w:tc>
        <w:tc>
          <w:tcPr>
            <w:tcW w:w="1717" w:type="dxa"/>
          </w:tcPr>
          <w:p w:rsidR="00A936F6" w:rsidRPr="008D5F20" w:rsidRDefault="00A936F6" w:rsidP="008C468D">
            <w:r w:rsidRPr="008D5F20">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autoSpaceDE w:val="0"/>
              <w:autoSpaceDN w:val="0"/>
              <w:adjustRightInd w:val="0"/>
              <w:rPr>
                <w:lang w:val="el-GR"/>
              </w:rPr>
            </w:pPr>
            <w:r w:rsidRPr="007B566A">
              <w:rPr>
                <w:lang w:val="el-GR"/>
              </w:rPr>
              <w:t xml:space="preserve">Να απομακρύνουν από τους χώρους της Αναθέτουσας Αρχής επαίτες, μικροπωλητές στερούμενων αδείας εισόδου, πλανόδιους πωλητές και γενικά προσώπων, που προκαλούν ενόχληση στο προσωπικό. Να απαγορεύουν την είσοδο στους χώρους επισκεπτών  χωρίς την άδεια της αρμόδιας Υπηρεσίας της Αναθέτουσας Αρχής. </w:t>
            </w:r>
          </w:p>
          <w:p w:rsidR="00A936F6" w:rsidRPr="00C96C9A" w:rsidRDefault="00A936F6" w:rsidP="008C468D">
            <w:pPr>
              <w:autoSpaceDE w:val="0"/>
              <w:autoSpaceDN w:val="0"/>
              <w:adjustRightInd w:val="0"/>
              <w:rPr>
                <w:sz w:val="20"/>
                <w:szCs w:val="20"/>
                <w:lang w:val="el-GR"/>
              </w:rPr>
            </w:pPr>
            <w:r w:rsidRPr="00C96C9A">
              <w:rPr>
                <w:sz w:val="20"/>
                <w:szCs w:val="20"/>
                <w:lang w:val="el-GR"/>
              </w:rPr>
              <w:t xml:space="preserve">Επίσης να απαγορεύουν την ανάρτηση ή διανομή διαφημιστικών εντύπων με εξαίρεση τα έντυπα επιστημονικού/δημόσιου ενδιαφέροντος (ανακοινώσεις συνεδρίων, συμποσίων, επιστημονικών εκδηλώσεων κλπ.). </w:t>
            </w:r>
          </w:p>
          <w:p w:rsidR="00A936F6" w:rsidRPr="007B566A" w:rsidRDefault="00A936F6" w:rsidP="008C468D">
            <w:pPr>
              <w:autoSpaceDE w:val="0"/>
              <w:autoSpaceDN w:val="0"/>
              <w:adjustRightInd w:val="0"/>
              <w:rPr>
                <w:lang w:val="el-GR"/>
              </w:rPr>
            </w:pPr>
            <w:r w:rsidRPr="007B566A">
              <w:rPr>
                <w:lang w:val="el-GR"/>
              </w:rPr>
              <w:t>Να παρέχουν τις υπηρεσίες τους, όταν καλούνται από το προσωπικό του σε κάθε περίπτωση, που τίθεται σε κίνδυνο η ζωή, σωματική ακεραιότητα και περιουσία του προσωπικού η περιουσία της Αναθέτουσας Αρχής.</w:t>
            </w:r>
          </w:p>
        </w:tc>
        <w:tc>
          <w:tcPr>
            <w:tcW w:w="1717" w:type="dxa"/>
          </w:tcPr>
          <w:p w:rsidR="00A936F6" w:rsidRPr="007B566A" w:rsidRDefault="00A936F6" w:rsidP="008C468D">
            <w:pPr>
              <w:rPr>
                <w:lang w:val="el-GR"/>
              </w:rPr>
            </w:pPr>
          </w:p>
          <w:p w:rsidR="00A936F6" w:rsidRPr="008D5F20" w:rsidRDefault="00A936F6" w:rsidP="008C468D">
            <w:r w:rsidRPr="008D5F20">
              <w:t>ΝΑΙ</w:t>
            </w:r>
            <w:r w:rsidRPr="008D5F20" w:rsidDel="00BC0F5F">
              <w:t xml:space="preserve"> </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autoSpaceDE w:val="0"/>
              <w:autoSpaceDN w:val="0"/>
              <w:adjustRightInd w:val="0"/>
              <w:rPr>
                <w:lang w:val="el-GR"/>
              </w:rPr>
            </w:pPr>
            <w:r w:rsidRPr="007B566A">
              <w:rPr>
                <w:lang w:val="el-GR"/>
              </w:rPr>
              <w:t>Οι φύλακες έχουν υποχρέωση:  α) Να ελέγχουν τα εισερχόμενα οχήματα και να τα κατευθύνουν σε συγκεκριμένους χώρους σύμφωνα με τις οδηγίες της Αναθέτουσας Αρχής, β) Να ελέγχουν τα εξερχόμενα αυτοκίνητα, γ)  Να διευκολύνουν την κίνηση των οχημάτων στην είσοδο των χώρων της Αναθέτουσας Αρχής, δ) Να ενημερώνουν τους πεζούς για τους χώρους, που πρόκειται να επισκεφθούν.</w:t>
            </w:r>
          </w:p>
        </w:tc>
        <w:tc>
          <w:tcPr>
            <w:tcW w:w="1717" w:type="dxa"/>
          </w:tcPr>
          <w:p w:rsidR="00A936F6" w:rsidRPr="008D5F20" w:rsidRDefault="00A936F6" w:rsidP="008C468D">
            <w:r w:rsidRPr="008D5F20">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autoSpaceDE w:val="0"/>
              <w:autoSpaceDN w:val="0"/>
              <w:adjustRightInd w:val="0"/>
              <w:rPr>
                <w:szCs w:val="22"/>
                <w:lang w:val="el-GR"/>
              </w:rPr>
            </w:pPr>
            <w:r w:rsidRPr="007B566A">
              <w:rPr>
                <w:szCs w:val="22"/>
                <w:lang w:val="el-GR"/>
              </w:rPr>
              <w:t>Οι φύλακες, εφόσον δεν υπάρχει παραμένον προσωπικό εντός των χώρων της Αναθέτουσας Αρχής, θα φροντίζουν για την ασφάλιση θυρών και παραθύρων καθώς και κλείσιμο των φωτιστικών και του κλιματισμού.</w:t>
            </w:r>
          </w:p>
          <w:p w:rsidR="00A936F6" w:rsidRPr="007B566A" w:rsidRDefault="00A936F6" w:rsidP="008C468D">
            <w:pPr>
              <w:autoSpaceDE w:val="0"/>
              <w:autoSpaceDN w:val="0"/>
              <w:adjustRightInd w:val="0"/>
              <w:rPr>
                <w:lang w:val="el-GR"/>
              </w:rPr>
            </w:pPr>
            <w:r w:rsidRPr="007B566A">
              <w:rPr>
                <w:rFonts w:eastAsia="Calibri"/>
                <w:szCs w:val="22"/>
                <w:lang w:val="el-GR" w:eastAsia="en-US"/>
              </w:rPr>
              <w:t>Επιπλέον υποχρεούνται να επιθεωρούν τους χώρους και τις εγκαταστάσεις του κτηρίου που φυλάσσουν, ενεργώντας προληπτικά και κατασταλτικά προς αποφυγή κάθε είδους ζημιάς από πιθανή βλάβη (πυρκαγιά, διαρροές νερού κλπ.).</w:t>
            </w:r>
            <w:r w:rsidRPr="007B566A">
              <w:rPr>
                <w:szCs w:val="22"/>
                <w:lang w:val="el-GR"/>
              </w:rPr>
              <w:t xml:space="preserve"> </w:t>
            </w:r>
          </w:p>
        </w:tc>
        <w:tc>
          <w:tcPr>
            <w:tcW w:w="1717" w:type="dxa"/>
          </w:tcPr>
          <w:p w:rsidR="00A936F6" w:rsidRPr="007B566A" w:rsidRDefault="00A936F6" w:rsidP="008C468D">
            <w:pPr>
              <w:rPr>
                <w:lang w:val="el-GR"/>
              </w:rPr>
            </w:pPr>
          </w:p>
          <w:p w:rsidR="00A936F6" w:rsidRPr="008D5F20" w:rsidRDefault="00A936F6" w:rsidP="008C468D">
            <w:r w:rsidRPr="008D5F20">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autoSpaceDE w:val="0"/>
              <w:autoSpaceDN w:val="0"/>
              <w:adjustRightInd w:val="0"/>
              <w:rPr>
                <w:lang w:val="el-GR"/>
              </w:rPr>
            </w:pPr>
            <w:r w:rsidRPr="007B566A">
              <w:rPr>
                <w:szCs w:val="22"/>
                <w:lang w:val="el-GR"/>
              </w:rPr>
              <w:t xml:space="preserve">Θα </w:t>
            </w:r>
            <w:r w:rsidRPr="007B566A">
              <w:rPr>
                <w:lang w:val="el-GR"/>
              </w:rPr>
              <w:t xml:space="preserve">χρησιμοποιούν το σύστημα συναγερμού της Αναθέτουσας Αρχής στο τέλος της βάρδιας προκειμένου να ασφαλίζουν τα κτήρια κατά την </w:t>
            </w:r>
            <w:r w:rsidRPr="007B566A">
              <w:rPr>
                <w:lang w:val="el-GR"/>
              </w:rPr>
              <w:lastRenderedPageBreak/>
              <w:t xml:space="preserve">αποχώρησή τους, τηρώντας τους όρους εχεμύθειας και εμπιστευτικότητας. </w:t>
            </w:r>
          </w:p>
          <w:p w:rsidR="00A936F6" w:rsidRPr="007B566A" w:rsidDel="00B1104C" w:rsidRDefault="00A936F6" w:rsidP="008C468D">
            <w:pPr>
              <w:autoSpaceDE w:val="0"/>
              <w:autoSpaceDN w:val="0"/>
              <w:adjustRightInd w:val="0"/>
              <w:rPr>
                <w:lang w:val="el-GR"/>
              </w:rPr>
            </w:pPr>
            <w:r w:rsidRPr="007B566A">
              <w:rPr>
                <w:lang w:val="el-GR"/>
              </w:rPr>
              <w:t>Σε περίπτωση σήμανσης των συστημάτων συναγερμού, τόσο κατά τις εργάσιμες όσο και κατά τις μη εργάσιμες ημέρες και ώρες καθώς και αργίες, ο Ανάδοχος αναλαμβάνει την υποχρέωση να παρακολουθήσει / ελέγξει / διαχειριστεί το εγκατεστημένο στους χώρους παροχής των συμβατικών υπηρεσιών συστήματος συναγερμού της Αναθέτουσας Αρχής, κατόπιν σχετικώς γενόμενης αυτοψίας.</w:t>
            </w:r>
          </w:p>
        </w:tc>
        <w:tc>
          <w:tcPr>
            <w:tcW w:w="1717" w:type="dxa"/>
          </w:tcPr>
          <w:p w:rsidR="00A936F6" w:rsidRPr="008D5F20" w:rsidRDefault="00A936F6" w:rsidP="008C468D">
            <w:r w:rsidRPr="008D5F20">
              <w:lastRenderedPageBreak/>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autoSpaceDE w:val="0"/>
              <w:autoSpaceDN w:val="0"/>
              <w:adjustRightInd w:val="0"/>
              <w:rPr>
                <w:lang w:val="el-GR"/>
              </w:rPr>
            </w:pPr>
            <w:r w:rsidRPr="007B566A">
              <w:rPr>
                <w:rFonts w:eastAsia="Calibri"/>
                <w:szCs w:val="22"/>
                <w:lang w:val="el-GR" w:eastAsia="en-US"/>
              </w:rPr>
              <w:t>Να εκτελεί τις απαραίτητες ενέργειες στις περιπτώσεις έκτακτης ανάγκης (πυρκαγιά, σεισμός, τρομοκρατική ενέργεια) και να χειρίζεται τα διαθέσιμα τεχνικά μέσα της Υπηρεσίας ακόμα και στις περιπτώσεις που τα περιστατικά έκτακτης ανάγκης λάβουν χώρα εκτός ωραρίου.</w:t>
            </w:r>
          </w:p>
        </w:tc>
        <w:tc>
          <w:tcPr>
            <w:tcW w:w="1717" w:type="dxa"/>
          </w:tcPr>
          <w:p w:rsidR="00A936F6" w:rsidRPr="008D5F20" w:rsidRDefault="00A936F6" w:rsidP="008C468D">
            <w:r w:rsidRPr="008D5F20">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rPr>
                <w:lang w:val="el-GR"/>
              </w:rPr>
            </w:pPr>
            <w:r w:rsidRPr="007B566A">
              <w:rPr>
                <w:lang w:val="el-GR"/>
              </w:rPr>
              <w:t xml:space="preserve">Σε όλους τους χώρους ο Ανάδοχος υποχρεούται να χρησιμοποιεί κατά την παροχή των συμβατικών υπηρεσιών δικό του σύστημα ασύρματης ενδοεπικοινωνίας φυλάκων, το οποίο θα είναι διαθέσιμο (σε ακρόαση) στην Αναθέτουσα Αρχή. </w:t>
            </w:r>
          </w:p>
          <w:p w:rsidR="00A936F6" w:rsidRPr="007B566A" w:rsidRDefault="00A936F6" w:rsidP="008C468D">
            <w:pPr>
              <w:rPr>
                <w:lang w:val="el-GR"/>
              </w:rPr>
            </w:pPr>
            <w:r w:rsidRPr="007B566A">
              <w:rPr>
                <w:lang w:val="el-GR"/>
              </w:rPr>
              <w:t xml:space="preserve">Στο εν λόγω σύστημα ασύρματης ραδιοεπικοινωνίας υποχρεούται να προβλέψει επιπλέον συσκευές (φορητούς ασυρμάτους) για τους εντεταλμένους υπαλλήλους της Αναθέτουσας Αρχής {έναν [1] για κάθε χώρο και έναν (1) επιπλέον για την έδρα της Αναθέτουσας Αρχής}. </w:t>
            </w:r>
          </w:p>
          <w:p w:rsidR="00A936F6" w:rsidRPr="007B566A" w:rsidRDefault="00A936F6" w:rsidP="008C468D">
            <w:pPr>
              <w:rPr>
                <w:szCs w:val="22"/>
                <w:lang w:val="el-GR"/>
              </w:rPr>
            </w:pPr>
            <w:r w:rsidRPr="007B566A">
              <w:rPr>
                <w:lang w:val="el-GR"/>
              </w:rPr>
              <w:t xml:space="preserve">Επίσης, ο Ανάδοχος θα πρέπει αφενός να διαθέτει κέντρο ελέγχου και συντονισμού που θα λειτουργεί καθ΄ όλη τη διάρκεια της φύλαξης και με το οποίο θα βρίσκονται σε συνεχή επικοινωνία οι φύλακες αφετέρου να διαθέτει επαρκή μέσα (αυτοκίνητα, μηχανές) ώστε να έχει τη δυνατότητα να επέμβει σε τυχόν κλήση των φυλάκων για βοήθεια σε περίπτωση ανάγκης. </w:t>
            </w:r>
          </w:p>
        </w:tc>
        <w:tc>
          <w:tcPr>
            <w:tcW w:w="1717" w:type="dxa"/>
          </w:tcPr>
          <w:p w:rsidR="00A936F6" w:rsidRPr="008D5F20" w:rsidRDefault="00A936F6" w:rsidP="008C468D">
            <w:r w:rsidRPr="008D5F20">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rPr>
                <w:lang w:val="el-GR"/>
              </w:rPr>
            </w:pPr>
            <w:r w:rsidRPr="007B566A">
              <w:rPr>
                <w:lang w:val="el-GR"/>
              </w:rPr>
              <w:t xml:space="preserve">Να μη θίγουν κατά την άσκηση των καθηκόντων τους τα ατομικά και συλλογικά δικαιώματα των πολιτών και να μη χρησιμοποιούν μέσα και μεθόδους, που μπορεί να προκαλέσουν ζημία, βλάβη ή ενόχληση σε τρίτους ή να θέσουν σε κίνδυνο την ασφάλεια των πολιτών. </w:t>
            </w:r>
          </w:p>
          <w:p w:rsidR="00A936F6" w:rsidRPr="007B566A" w:rsidRDefault="00A936F6" w:rsidP="008C468D">
            <w:pPr>
              <w:rPr>
                <w:szCs w:val="22"/>
                <w:lang w:val="el-GR"/>
              </w:rPr>
            </w:pPr>
            <w:r w:rsidRPr="007B566A">
              <w:rPr>
                <w:lang w:val="el-GR"/>
              </w:rPr>
              <w:t xml:space="preserve">α) Κατά το χρόνο της υπηρεσίας τους απαγορεύεται, εφόσον δεν συντρέχουν οι προβλεπόμενες από το νόμο προϋποθέσεις, η οπλοφορία ή κατοχή όπλων ή άλλων αντικειμένων, που προβλέπονται από τις διατάξεις της κείμενης νομοθεσίας. β) Να καλούν την αρμόδια αστυνομική αρχή, όπου και όταν </w:t>
            </w:r>
            <w:r w:rsidRPr="007B566A">
              <w:rPr>
                <w:lang w:val="el-GR"/>
              </w:rPr>
              <w:lastRenderedPageBreak/>
              <w:t xml:space="preserve">κρίνουν αναγκαία την παρέμβασή της και παράλληλα να ενημερώσουν σχετικά τη Διοίκηση της Αναθέτουσας Αρχής. Επίσης, σε περίπτωση εκτάκτου σοβαρού γεγονότος, οφείλουν να ενημερώνουν άμεσα τον Διοικητή της Αρχής ή την Αναπληρώτρια του και την Προϊσταμένη της Γενικής Διεύθυνσης Οικονομικών και Διοικητικών Υπηρεσιών και Ηλεκτρ. Διακυβέρνησης, γ) Να τηρούν βιβλίο παρουσίας, στο οποίο θα υπογράφουν κατά την ανάληψη υπηρεσίας βάρδιας και κατά την αποχώρησή τους και βιβλίο συμβάντων, το οποίο θα ενημερώνουν μετά το τέλος της κάθε βάρδιας και σε περίπτωση ύπαρξης συμβάντων να παραδίδουν μέχρι την 9.00 </w:t>
            </w:r>
            <w:proofErr w:type="spellStart"/>
            <w:r w:rsidRPr="007B566A">
              <w:rPr>
                <w:lang w:val="el-GR"/>
              </w:rPr>
              <w:t>π.μ</w:t>
            </w:r>
            <w:proofErr w:type="spellEnd"/>
            <w:r w:rsidRPr="007B566A">
              <w:rPr>
                <w:lang w:val="el-GR"/>
              </w:rPr>
              <w:t xml:space="preserve"> ώρα της επομένης ημέρας σχετική αναφορά στην Προϊσταμένη Διεύθυνσης Ανθρώπινου Δυναμικού και Οργάνωσης και σε περίπτωση απουσίας στην αναπληρώτριά της, όπου θα αναφέρονται τα προβλήματα που παρουσιάστηκαν κατά την προηγούμενη ημέρα.</w:t>
            </w:r>
          </w:p>
        </w:tc>
        <w:tc>
          <w:tcPr>
            <w:tcW w:w="1717" w:type="dxa"/>
          </w:tcPr>
          <w:p w:rsidR="00A936F6" w:rsidRPr="008D5F20" w:rsidRDefault="00A936F6" w:rsidP="008C468D">
            <w:r w:rsidRPr="008D5F20">
              <w:lastRenderedPageBreak/>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autoSpaceDE w:val="0"/>
              <w:autoSpaceDN w:val="0"/>
              <w:adjustRightInd w:val="0"/>
              <w:rPr>
                <w:szCs w:val="22"/>
                <w:lang w:val="el-GR"/>
              </w:rPr>
            </w:pPr>
            <w:r w:rsidRPr="007B566A">
              <w:rPr>
                <w:szCs w:val="22"/>
                <w:lang w:val="el-GR"/>
              </w:rPr>
              <w:t xml:space="preserve">Ο ανάδοχος αναλαμβάνει την υποχρέωση να ασφαλίσει σε ασφαλιστική εταιρεία της επιλογής του τον </w:t>
            </w:r>
            <w:r w:rsidRPr="007B566A">
              <w:rPr>
                <w:iCs/>
                <w:szCs w:val="22"/>
                <w:lang w:val="el-GR"/>
              </w:rPr>
              <w:t xml:space="preserve">κίνδυνο της Γενικής Ασφαλιστικής Ευθύνης </w:t>
            </w:r>
            <w:r w:rsidRPr="007B566A">
              <w:rPr>
                <w:szCs w:val="22"/>
                <w:lang w:val="el-GR"/>
              </w:rPr>
              <w:t xml:space="preserve">για ζημιές ή βλάβες που τυχόν θα προκληθούν α) στα κτήρια ή τις εγκαταστάσεις της αναθέτουσας αρχής, β) στο εργαζόμενο σε αυτούς προσωπικό, γ) σε οποιονδήποτε τρίτο από αποκλειστική αμέλεια του αναδόχου ή των υπαλλήλων του, σε περίπτωση συμβάντος/ων καλυπτόμενων από το σχετικό ασφαλιστήριο συμβόλαιο, σύμφωνα με τους γενικούς και ειδικούς όρους αυτού, ανεξάρτητα από τον αριθμό των παρόντων, οι όποιοι εγείρουν αξίωση αποζημίωσης τη διάρκεια της ασφαλιστικής περιόδου. </w:t>
            </w:r>
          </w:p>
          <w:p w:rsidR="00A936F6" w:rsidRPr="007B566A" w:rsidRDefault="00A936F6" w:rsidP="008C468D">
            <w:pPr>
              <w:rPr>
                <w:lang w:val="el-GR"/>
              </w:rPr>
            </w:pPr>
            <w:r w:rsidRPr="007B566A">
              <w:rPr>
                <w:lang w:val="el-GR"/>
              </w:rPr>
              <w:t>Το ασφαλιστήριο συμβόλαιο θα πρέπει να καλύπτει</w:t>
            </w:r>
          </w:p>
          <w:p w:rsidR="00A936F6" w:rsidRPr="007B566A" w:rsidRDefault="00A936F6" w:rsidP="008C468D">
            <w:pPr>
              <w:rPr>
                <w:lang w:val="el-GR"/>
              </w:rPr>
            </w:pPr>
            <w:r w:rsidRPr="007B566A">
              <w:rPr>
                <w:lang w:val="el-GR"/>
              </w:rPr>
              <w:t xml:space="preserve"> -Σωματικές Βλάβες ή θάνατος (κατ’ άτομο &amp; </w:t>
            </w:r>
            <w:proofErr w:type="spellStart"/>
            <w:r w:rsidRPr="007B566A">
              <w:rPr>
                <w:lang w:val="el-GR"/>
              </w:rPr>
              <w:t>κατ</w:t>
            </w:r>
            <w:proofErr w:type="spellEnd"/>
            <w:r w:rsidRPr="007B566A">
              <w:rPr>
                <w:lang w:val="el-GR"/>
              </w:rPr>
              <w:t>΄ ατύχημα ), μέχρι τις 800.000,00 €</w:t>
            </w:r>
          </w:p>
          <w:p w:rsidR="00A936F6" w:rsidRPr="007B566A" w:rsidRDefault="00A936F6" w:rsidP="008C468D">
            <w:pPr>
              <w:rPr>
                <w:lang w:val="el-GR"/>
              </w:rPr>
            </w:pPr>
            <w:r w:rsidRPr="007B566A">
              <w:rPr>
                <w:lang w:val="el-GR"/>
              </w:rPr>
              <w:t>- Ομαδικό ατύχημα (Σωματικές Βλάβες &amp; Υλικές Ζημιές) μέχρι τα 1.500.000,00 €</w:t>
            </w:r>
          </w:p>
          <w:p w:rsidR="00A936F6" w:rsidRPr="007B566A" w:rsidRDefault="00A936F6" w:rsidP="008C468D">
            <w:pPr>
              <w:rPr>
                <w:lang w:val="el-GR"/>
              </w:rPr>
            </w:pPr>
            <w:r w:rsidRPr="007B566A">
              <w:rPr>
                <w:lang w:val="el-GR"/>
              </w:rPr>
              <w:t xml:space="preserve"> -Υλικές ζημίες για κάθε ατύχημα μέχρι τις 800.000,00 €</w:t>
            </w:r>
          </w:p>
          <w:p w:rsidR="00A936F6" w:rsidRPr="007B566A" w:rsidRDefault="00A936F6" w:rsidP="008C468D">
            <w:pPr>
              <w:autoSpaceDE w:val="0"/>
              <w:autoSpaceDN w:val="0"/>
              <w:adjustRightInd w:val="0"/>
              <w:rPr>
                <w:szCs w:val="22"/>
                <w:lang w:val="el-GR"/>
              </w:rPr>
            </w:pPr>
            <w:r w:rsidRPr="007B566A">
              <w:rPr>
                <w:lang w:val="el-GR"/>
              </w:rPr>
              <w:t xml:space="preserve"> -</w:t>
            </w:r>
            <w:proofErr w:type="spellStart"/>
            <w:r w:rsidRPr="007B566A">
              <w:rPr>
                <w:lang w:val="el-GR"/>
              </w:rPr>
              <w:t>Ασφαλιζόμενο</w:t>
            </w:r>
            <w:proofErr w:type="spellEnd"/>
            <w:r w:rsidRPr="007B566A">
              <w:rPr>
                <w:lang w:val="el-GR"/>
              </w:rPr>
              <w:t xml:space="preserve"> κεφάλαιο για όλη τη διάρκεια του συμβολαίου: 2.000.000,00 €</w:t>
            </w:r>
          </w:p>
        </w:tc>
        <w:tc>
          <w:tcPr>
            <w:tcW w:w="1717" w:type="dxa"/>
          </w:tcPr>
          <w:p w:rsidR="00A936F6" w:rsidRPr="007B566A" w:rsidRDefault="00A936F6" w:rsidP="008C468D">
            <w:pPr>
              <w:rPr>
                <w:lang w:val="el-GR"/>
              </w:rPr>
            </w:pPr>
          </w:p>
          <w:p w:rsidR="00A936F6" w:rsidRPr="008D5F20" w:rsidRDefault="00A936F6" w:rsidP="008C468D">
            <w:r w:rsidRPr="008D5F20">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rPr>
                <w:lang w:val="el-GR"/>
              </w:rPr>
            </w:pPr>
            <w:r w:rsidRPr="007B566A">
              <w:rPr>
                <w:lang w:val="el-GR"/>
              </w:rPr>
              <w:t xml:space="preserve">Το προσωπικό το οποίο θα διαθέσει ο ανάδοχος πρέπει να είναι  Έλληνες πολίτες ή αλλοδαποί οι οποίοι θα έχουν καθ’ όλη τη διάρκεια της απασχόλησής τους την απαιτούμενη  άδεια παραμονής και εργασίας (και στις δύο περιπτώσεις </w:t>
            </w:r>
            <w:r w:rsidRPr="007B566A">
              <w:rPr>
                <w:lang w:val="el-GR"/>
              </w:rPr>
              <w:lastRenderedPageBreak/>
              <w:t xml:space="preserve">δύναται να ελέγχεται η ακρίβεια και αλήθεια των στοιχείων του από το αρμόδιο όργανο της Ε.Α.Δ) και ασφαλισμένα στον Ε.Φ.Κ.Α. (βάσει των σχετικών διατάξεων του τ. ΙΚΑ-ΕΤΑΜ). </w:t>
            </w:r>
          </w:p>
        </w:tc>
        <w:tc>
          <w:tcPr>
            <w:tcW w:w="1717" w:type="dxa"/>
          </w:tcPr>
          <w:p w:rsidR="00A936F6" w:rsidRPr="007B566A" w:rsidRDefault="00A936F6" w:rsidP="008C468D">
            <w:pPr>
              <w:rPr>
                <w:lang w:val="el-GR"/>
              </w:rPr>
            </w:pPr>
          </w:p>
          <w:p w:rsidR="00A936F6" w:rsidRPr="008D5F20" w:rsidRDefault="00A936F6" w:rsidP="008C468D">
            <w:r w:rsidRPr="008D5F20">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rPr>
                <w:lang w:val="el-GR"/>
              </w:rPr>
            </w:pPr>
            <w:r w:rsidRPr="007B566A">
              <w:rPr>
                <w:lang w:val="el-GR"/>
              </w:rPr>
              <w:t>Το προσωπικό το οποίο θα διαθέσει ο Ανάδοχος θα τυγχάνει της αποδοχής και εγκρίσεως της Αναθέτουσας Αρχής.  Επίσης, το εν λόγω προσωπικό θα επιδεικνύει πνεύμα συνεργασίας κατά τις επαφές του με τις αρμόδιες υπηρεσίες και τα στελέχη της Αναθέτουσας Αρχής ή των εκάστοτε υποδεικνυομένων από αυτήν προσώπων. Σε αντίθετη περίπτωση η Αναθέτουσα Αρχή δύναται να ζητήσει την αντικατάσταση μέλους του προσωπικού του Αναδόχου, οπότε ο Ανάδοχος οφείλει να προβεί σε αντικατάσταση με άλλο πρόσωπο.</w:t>
            </w:r>
          </w:p>
        </w:tc>
        <w:tc>
          <w:tcPr>
            <w:tcW w:w="1717" w:type="dxa"/>
          </w:tcPr>
          <w:p w:rsidR="00A936F6" w:rsidRPr="007B566A" w:rsidRDefault="00A936F6" w:rsidP="008C468D">
            <w:pPr>
              <w:rPr>
                <w:lang w:val="el-GR"/>
              </w:rPr>
            </w:pPr>
          </w:p>
          <w:p w:rsidR="00A936F6" w:rsidRPr="008D5F20" w:rsidRDefault="00A936F6" w:rsidP="008C468D">
            <w:r w:rsidRPr="008D5F20">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7B566A" w:rsidTr="008C468D">
        <w:tc>
          <w:tcPr>
            <w:tcW w:w="4928" w:type="dxa"/>
          </w:tcPr>
          <w:p w:rsidR="00A936F6" w:rsidRPr="00FF1B7F" w:rsidRDefault="00A936F6" w:rsidP="008C468D">
            <w:pPr>
              <w:pStyle w:val="Default"/>
              <w:spacing w:after="135"/>
              <w:jc w:val="both"/>
              <w:rPr>
                <w:rFonts w:ascii="Calibri" w:hAnsi="Calibri"/>
                <w:sz w:val="22"/>
                <w:szCs w:val="22"/>
              </w:rPr>
            </w:pPr>
            <w:r w:rsidRPr="00FF1B7F">
              <w:rPr>
                <w:rFonts w:ascii="Calibri" w:hAnsi="Calibri"/>
                <w:sz w:val="22"/>
                <w:szCs w:val="22"/>
              </w:rPr>
              <w:t xml:space="preserve">Ο ανάδοχος θα πρέπει να ορίσει υπεύθυνο παρακολούθησης και ελέγχου του προσωπικού του (επόπτη) για την πλήρη εφαρμογή των όρων της παροχής υπηρεσιών φύλαξης, ο οποίος θα συνεργάζεται για το σκοπό αυτό με την αρμόδια Υπηρεσία για την διευθέτηση κάθε ανακύπτοντος θέματος και να αποστείλει στις Διοικητικές υπηρεσίες της ΕΑΔ  πέντε (5) τουλάχιστον ημέρες πριν την ανάληψη του έργου ονομαστική κατάσταση με τηλέφωνα και διευθύνσεις κατοικίας του προσωπικού που θα απασχοληθεί στο έργο. </w:t>
            </w:r>
          </w:p>
          <w:p w:rsidR="00A936F6" w:rsidRPr="007B566A" w:rsidRDefault="00A936F6" w:rsidP="008C468D">
            <w:pPr>
              <w:rPr>
                <w:color w:val="000000"/>
                <w:szCs w:val="22"/>
                <w:lang w:val="el-GR"/>
              </w:rPr>
            </w:pPr>
            <w:r w:rsidRPr="007B566A">
              <w:rPr>
                <w:lang w:val="el-GR"/>
              </w:rPr>
              <w:t xml:space="preserve">Ο υπεύθυνος παρακολούθησης και ελέγχου (επόπτης) δε θα συμπεριλαμβάνεται στα ζητούμενα από την παρούσα διακήρυξη άτομα για τη φύλαξη των χώρων της Αναθέτουσας Αρχής </w:t>
            </w:r>
          </w:p>
        </w:tc>
        <w:tc>
          <w:tcPr>
            <w:tcW w:w="1717" w:type="dxa"/>
          </w:tcPr>
          <w:p w:rsidR="00A936F6" w:rsidRPr="007B566A" w:rsidRDefault="00A936F6" w:rsidP="008C468D">
            <w:pPr>
              <w:rPr>
                <w:lang w:val="el-GR"/>
              </w:rPr>
            </w:pPr>
          </w:p>
        </w:tc>
        <w:tc>
          <w:tcPr>
            <w:tcW w:w="1363" w:type="dxa"/>
          </w:tcPr>
          <w:p w:rsidR="00A936F6" w:rsidRPr="007B566A" w:rsidRDefault="00A936F6" w:rsidP="008C468D">
            <w:pPr>
              <w:rPr>
                <w:highlight w:val="yellow"/>
                <w:lang w:val="el-GR"/>
              </w:rPr>
            </w:pPr>
          </w:p>
        </w:tc>
        <w:tc>
          <w:tcPr>
            <w:tcW w:w="1580" w:type="dxa"/>
          </w:tcPr>
          <w:p w:rsidR="00A936F6" w:rsidRPr="007B566A" w:rsidRDefault="00A936F6" w:rsidP="008C468D">
            <w:pPr>
              <w:rPr>
                <w:highlight w:val="yellow"/>
                <w:lang w:val="el-GR"/>
              </w:rPr>
            </w:pPr>
          </w:p>
        </w:tc>
      </w:tr>
      <w:tr w:rsidR="00A936F6" w:rsidRPr="008D5F20" w:rsidTr="008C468D">
        <w:tc>
          <w:tcPr>
            <w:tcW w:w="4928" w:type="dxa"/>
          </w:tcPr>
          <w:p w:rsidR="00A936F6" w:rsidRPr="007B566A" w:rsidRDefault="00A936F6" w:rsidP="008C468D">
            <w:pPr>
              <w:autoSpaceDE w:val="0"/>
              <w:autoSpaceDN w:val="0"/>
              <w:adjustRightInd w:val="0"/>
              <w:rPr>
                <w:szCs w:val="22"/>
                <w:lang w:val="el-GR"/>
              </w:rPr>
            </w:pPr>
            <w:r w:rsidRPr="007B566A">
              <w:rPr>
                <w:color w:val="000000"/>
                <w:szCs w:val="22"/>
                <w:lang w:val="el-GR"/>
              </w:rPr>
              <w:t xml:space="preserve">Ο ανάδοχος υποχρεούται σε αποκατάσταση οποιαδήποτε φθοράς ή ζημιάς που θα </w:t>
            </w:r>
            <w:proofErr w:type="spellStart"/>
            <w:r w:rsidRPr="007B566A">
              <w:rPr>
                <w:color w:val="000000"/>
                <w:szCs w:val="22"/>
                <w:lang w:val="el-GR"/>
              </w:rPr>
              <w:t>προξενηθεί</w:t>
            </w:r>
            <w:proofErr w:type="spellEnd"/>
            <w:r w:rsidRPr="007B566A">
              <w:rPr>
                <w:color w:val="000000"/>
                <w:szCs w:val="22"/>
                <w:lang w:val="el-GR"/>
              </w:rPr>
              <w:t xml:space="preserve"> από υπαιτιότητά του ή από το προσωπικό του στα εφόδια και στα κτήρια της Ε.Α.Δ ή σε τρίτους κατά την εκτέλεση των εργασιών. Για οποιοδήποτε ατύχημα σε πρόσωπο της Ε.Α.Δ ή σε οποιονδήποτε τρίτο, καθώς και για τον ανάδοχο ή για το κάθε φύσης προσωπικό που θα χρησιμοποιείται απ’ αυτόν, που θα συμβεί κατά την εκτέλεση των εργασιών από υπαιτιότητα του αναδόχου ή του προσωπικού του, αποκλειστικά υπεύθυνος είναι ο ανάδοχος και αστικά και ποινικά. </w:t>
            </w:r>
          </w:p>
        </w:tc>
        <w:tc>
          <w:tcPr>
            <w:tcW w:w="1717" w:type="dxa"/>
          </w:tcPr>
          <w:p w:rsidR="00A936F6" w:rsidRPr="007B566A" w:rsidRDefault="00A936F6" w:rsidP="008C468D">
            <w:pPr>
              <w:rPr>
                <w:lang w:val="el-GR"/>
              </w:rPr>
            </w:pPr>
          </w:p>
          <w:p w:rsidR="00A936F6" w:rsidRPr="008D5F20" w:rsidRDefault="00A936F6" w:rsidP="008C468D">
            <w:r w:rsidRPr="008D5F20">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rPr>
                <w:lang w:val="el-GR"/>
              </w:rPr>
            </w:pPr>
            <w:bookmarkStart w:id="5" w:name="_Toc39447790"/>
            <w:r w:rsidRPr="007B566A">
              <w:rPr>
                <w:lang w:val="el-GR"/>
              </w:rPr>
              <w:t xml:space="preserve">Απαράβατος βασικός όρος είναι η υποχρέωση του αναδόχου για την απαρέγκλιτη τήρηση των διατάξεων της  εργατικής  και ασφαλιστικής νομοθεσίας, δηλαδή καταβολή των νόμιμων αποδοχών, οι οποίες σε καμία περίπτωση δεν μπορεί να είναι κατώτερες των προβλεπόμενων από την οικεία ΣΣΕ, τήρηση του νόμιμου ωραρίου, </w:t>
            </w:r>
            <w:r w:rsidRPr="007B566A">
              <w:rPr>
                <w:lang w:val="el-GR"/>
              </w:rPr>
              <w:lastRenderedPageBreak/>
              <w:t>ασφαλιστική κάλυψη,  όροι υγιεινής των εργαζομένων κ.λπ. όπως ορίζει το άρθρο 68 του Ν.3863/2010. Σε περίπτωση δε που διαπιστωθεί παράβαση των ανωτέρω όρων, η Αναθέτουσα Αρχή θα έχει το δικαίωμα να καταγγείλει τη σύμβαση και να κηρύξει έκπτωτο τον ανάδοχο.</w:t>
            </w:r>
            <w:bookmarkEnd w:id="5"/>
            <w:r w:rsidRPr="007B566A">
              <w:rPr>
                <w:lang w:val="el-GR"/>
              </w:rPr>
              <w:t xml:space="preserve"> </w:t>
            </w:r>
          </w:p>
        </w:tc>
        <w:tc>
          <w:tcPr>
            <w:tcW w:w="1717" w:type="dxa"/>
          </w:tcPr>
          <w:p w:rsidR="00A936F6" w:rsidRPr="007B566A" w:rsidRDefault="00A936F6" w:rsidP="008C468D">
            <w:pPr>
              <w:rPr>
                <w:lang w:val="el-GR"/>
              </w:rPr>
            </w:pPr>
          </w:p>
          <w:p w:rsidR="00A936F6" w:rsidRPr="008D5F20" w:rsidRDefault="00A936F6" w:rsidP="008C468D">
            <w:r w:rsidRPr="008D5F20">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rPr>
                <w:lang w:val="el-GR"/>
              </w:rPr>
            </w:pPr>
            <w:bookmarkStart w:id="6" w:name="_Toc39447791"/>
            <w:r w:rsidRPr="007B566A">
              <w:rPr>
                <w:lang w:val="el-GR"/>
              </w:rPr>
              <w:t>Ο ανάδοχος προκειμένου να πληρωθεί, θα πρέπει  να προσκομίζει μηνιαίως απόδειξη ονομαστικής κατάθεσης σε τραπεζικό λογαριασμό για την πληρωμή των αποδοχών (του προσωπικού που έχει χρησιμοποιηθεί για τις προβλεπόμενες από τη σύμβαση εργασίες) του τελευταίου μήνα, του εν λόγω προσωπικού για τον αμέσως προηγούμενο μήνα.</w:t>
            </w:r>
            <w:bookmarkEnd w:id="6"/>
          </w:p>
        </w:tc>
        <w:tc>
          <w:tcPr>
            <w:tcW w:w="1717" w:type="dxa"/>
          </w:tcPr>
          <w:p w:rsidR="00A936F6" w:rsidRPr="007B566A" w:rsidRDefault="00A936F6" w:rsidP="008C468D">
            <w:pPr>
              <w:rPr>
                <w:lang w:val="el-GR"/>
              </w:rPr>
            </w:pPr>
          </w:p>
          <w:p w:rsidR="00A936F6" w:rsidRPr="008D5F20" w:rsidRDefault="00A936F6" w:rsidP="008C468D">
            <w:r w:rsidRPr="008D5F20">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rPr>
                <w:lang w:val="el-GR"/>
              </w:rPr>
            </w:pPr>
            <w:bookmarkStart w:id="7" w:name="_Toc39447792"/>
            <w:r w:rsidRPr="007B566A">
              <w:rPr>
                <w:lang w:val="el-GR"/>
              </w:rPr>
              <w:t>Ο Ανάδοχος υποχρεούται να εκπληρώνει όλες τις υποχρεώσεις απέναντι στο Δημόσιο, στους Ασφαλιστικούς Φορείς και σε κάθε Τρίτο.</w:t>
            </w:r>
            <w:bookmarkEnd w:id="7"/>
          </w:p>
        </w:tc>
        <w:tc>
          <w:tcPr>
            <w:tcW w:w="1717" w:type="dxa"/>
          </w:tcPr>
          <w:p w:rsidR="00A936F6" w:rsidRPr="007B566A" w:rsidRDefault="00A936F6" w:rsidP="008C468D">
            <w:pPr>
              <w:rPr>
                <w:lang w:val="el-GR"/>
              </w:rPr>
            </w:pPr>
          </w:p>
          <w:p w:rsidR="00A936F6" w:rsidRPr="008D5F20" w:rsidRDefault="00A936F6" w:rsidP="008C468D">
            <w:r w:rsidRPr="008D5F20">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r w:rsidR="00A936F6" w:rsidRPr="008D5F20" w:rsidTr="008C468D">
        <w:tc>
          <w:tcPr>
            <w:tcW w:w="4928" w:type="dxa"/>
          </w:tcPr>
          <w:p w:rsidR="00A936F6" w:rsidRPr="007B566A" w:rsidRDefault="00A936F6" w:rsidP="008C468D">
            <w:pPr>
              <w:rPr>
                <w:lang w:val="el-GR"/>
              </w:rPr>
            </w:pPr>
            <w:bookmarkStart w:id="8" w:name="_Toc39447793"/>
            <w:r w:rsidRPr="007B566A">
              <w:rPr>
                <w:lang w:val="el-GR"/>
              </w:rPr>
              <w:t>Το προσωπικό του Αναδόχου δεν έχει ουδεμία εργασιακή σχέση με την αναθέτουσα αρχή και ο Ανάδοχος θα είναι ο μόνος και αποκλειστικός υπόχρεος όσον αφορά σε όλες τις υποχρεώσεις που προκύπτουν από την αυτή εργασιακή σχέση. Η Αναθέτουσα Αρχή δεν έχει καμία υποχρέωση καταβολής αποζημίωσης για υπερωριακή απασχόληση ή οποιαδήποτε άλλη αμοιβή στο προσωπικό του Αναδόχου ή τρίτων.</w:t>
            </w:r>
            <w:bookmarkEnd w:id="8"/>
          </w:p>
        </w:tc>
        <w:tc>
          <w:tcPr>
            <w:tcW w:w="1717" w:type="dxa"/>
          </w:tcPr>
          <w:p w:rsidR="00A936F6" w:rsidRPr="007B566A" w:rsidRDefault="00A936F6" w:rsidP="008C468D">
            <w:pPr>
              <w:rPr>
                <w:lang w:val="el-GR"/>
              </w:rPr>
            </w:pPr>
          </w:p>
          <w:p w:rsidR="00A936F6" w:rsidRPr="008D5F20" w:rsidRDefault="00A936F6" w:rsidP="008C468D">
            <w:r w:rsidRPr="008D5F20">
              <w:t>ΝΑΙ</w:t>
            </w:r>
          </w:p>
        </w:tc>
        <w:tc>
          <w:tcPr>
            <w:tcW w:w="1363" w:type="dxa"/>
          </w:tcPr>
          <w:p w:rsidR="00A936F6" w:rsidRPr="008D5F20" w:rsidRDefault="00A936F6" w:rsidP="008C468D">
            <w:pPr>
              <w:rPr>
                <w:highlight w:val="yellow"/>
              </w:rPr>
            </w:pPr>
          </w:p>
        </w:tc>
        <w:tc>
          <w:tcPr>
            <w:tcW w:w="1580" w:type="dxa"/>
          </w:tcPr>
          <w:p w:rsidR="00A936F6" w:rsidRPr="008D5F20" w:rsidRDefault="00A936F6" w:rsidP="008C468D">
            <w:pPr>
              <w:rPr>
                <w:highlight w:val="yellow"/>
              </w:rPr>
            </w:pPr>
          </w:p>
        </w:tc>
      </w:tr>
    </w:tbl>
    <w:p w:rsidR="00A936F6" w:rsidRPr="003E233B" w:rsidRDefault="00A936F6" w:rsidP="00A936F6"/>
    <w:p w:rsidR="00A936F6" w:rsidRPr="008D5F20" w:rsidRDefault="00A936F6" w:rsidP="00A936F6"/>
    <w:p w:rsidR="0071131D" w:rsidRDefault="0071131D"/>
    <w:sectPr w:rsidR="007113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F6"/>
    <w:rsid w:val="0071131D"/>
    <w:rsid w:val="00A936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563FD-187C-4F6D-9D7C-1B82940D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36F6"/>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A936F6"/>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936F6"/>
    <w:rPr>
      <w:rFonts w:ascii="Arial" w:eastAsia="Times New Roman" w:hAnsi="Arial" w:cs="Arial"/>
      <w:b/>
      <w:bCs/>
      <w:color w:val="333399"/>
      <w:sz w:val="28"/>
      <w:szCs w:val="32"/>
      <w:lang w:val="en-US" w:eastAsia="zh-CN"/>
    </w:rPr>
  </w:style>
  <w:style w:type="paragraph" w:customStyle="1" w:styleId="Default">
    <w:name w:val="Default"/>
    <w:rsid w:val="00A936F6"/>
    <w:pPr>
      <w:widowControl w:val="0"/>
      <w:suppressAutoHyphens/>
      <w:spacing w:after="0" w:line="240" w:lineRule="auto"/>
    </w:pPr>
    <w:rPr>
      <w:rFonts w:ascii="Cambria" w:eastAsia="SimSun" w:hAnsi="Cambria" w:cs="Mangal"/>
      <w:color w:val="000000"/>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2378</Words>
  <Characters>12847</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Kyriaki Papadelou</dc:creator>
  <cp:keywords/>
  <dc:description/>
  <cp:lastModifiedBy>Kyriaki Papadelou</cp:lastModifiedBy>
  <cp:revision>1</cp:revision>
  <dcterms:created xsi:type="dcterms:W3CDTF">2023-04-06T05:30:00Z</dcterms:created>
  <dcterms:modified xsi:type="dcterms:W3CDTF">2023-04-06T05:34:00Z</dcterms:modified>
</cp:coreProperties>
</file>